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F921EB" w14:textId="77777777" w:rsidR="00A46620" w:rsidRDefault="00A46620" w:rsidP="0075553D">
      <w:pPr>
        <w:jc w:val="center"/>
        <w:rPr>
          <w:rFonts w:asciiTheme="minorHAnsi" w:hAnsiTheme="minorHAnsi"/>
          <w:b/>
          <w:color w:val="003366"/>
          <w:sz w:val="36"/>
          <w:szCs w:val="36"/>
        </w:rPr>
      </w:pPr>
    </w:p>
    <w:p w14:paraId="4A97031F" w14:textId="77777777" w:rsidR="0075553D" w:rsidRPr="007E7A0C" w:rsidRDefault="0075553D" w:rsidP="0075553D">
      <w:pPr>
        <w:jc w:val="center"/>
        <w:rPr>
          <w:rFonts w:asciiTheme="minorHAnsi" w:hAnsiTheme="minorHAnsi"/>
          <w:b/>
          <w:color w:val="003366"/>
          <w:sz w:val="36"/>
          <w:szCs w:val="36"/>
        </w:rPr>
      </w:pPr>
      <w:r w:rsidRPr="007E7A0C">
        <w:rPr>
          <w:rFonts w:asciiTheme="minorHAnsi" w:hAnsiTheme="minorHAnsi"/>
          <w:b/>
          <w:noProof/>
          <w:color w:val="003366"/>
          <w:sz w:val="36"/>
          <w:szCs w:val="36"/>
          <w:lang w:val="en-CA" w:eastAsia="en-CA"/>
        </w:rPr>
        <w:drawing>
          <wp:inline distT="0" distB="0" distL="0" distR="0" wp14:anchorId="2D9F2A73" wp14:editId="4E2C58AA">
            <wp:extent cx="3112008" cy="329184"/>
            <wp:effectExtent l="19050" t="0" r="0" b="0"/>
            <wp:docPr id="2"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7" cstate="print"/>
                    <a:stretch>
                      <a:fillRect/>
                    </a:stretch>
                  </pic:blipFill>
                  <pic:spPr>
                    <a:xfrm>
                      <a:off x="0" y="0"/>
                      <a:ext cx="3112008" cy="329184"/>
                    </a:xfrm>
                    <a:prstGeom prst="rect">
                      <a:avLst/>
                    </a:prstGeom>
                  </pic:spPr>
                </pic:pic>
              </a:graphicData>
            </a:graphic>
          </wp:inline>
        </w:drawing>
      </w:r>
    </w:p>
    <w:p w14:paraId="1E5F926E" w14:textId="77777777" w:rsidR="0075553D" w:rsidRPr="007E7A0C" w:rsidRDefault="0075553D" w:rsidP="007600D0">
      <w:pPr>
        <w:jc w:val="center"/>
        <w:rPr>
          <w:rFonts w:asciiTheme="minorHAnsi" w:hAnsiTheme="minorHAnsi"/>
          <w:b/>
          <w:color w:val="003366"/>
          <w:sz w:val="36"/>
          <w:szCs w:val="36"/>
        </w:rPr>
      </w:pPr>
    </w:p>
    <w:p w14:paraId="53815B74" w14:textId="77777777" w:rsidR="00805A00" w:rsidRDefault="000408DC" w:rsidP="001F1E41">
      <w:pPr>
        <w:jc w:val="center"/>
        <w:rPr>
          <w:rFonts w:asciiTheme="minorHAnsi" w:hAnsiTheme="minorHAnsi"/>
          <w:b/>
          <w:color w:val="003366"/>
          <w:sz w:val="36"/>
          <w:szCs w:val="36"/>
        </w:rPr>
      </w:pPr>
      <w:r w:rsidRPr="007E7A0C">
        <w:rPr>
          <w:rFonts w:asciiTheme="minorHAnsi" w:hAnsiTheme="minorHAnsi"/>
          <w:b/>
          <w:color w:val="003366"/>
          <w:sz w:val="36"/>
          <w:szCs w:val="36"/>
        </w:rPr>
        <w:t>Gap Analysi</w:t>
      </w:r>
      <w:r w:rsidR="000062C5">
        <w:rPr>
          <w:rFonts w:asciiTheme="minorHAnsi" w:hAnsiTheme="minorHAnsi"/>
          <w:b/>
          <w:color w:val="003366"/>
          <w:sz w:val="36"/>
          <w:szCs w:val="36"/>
        </w:rPr>
        <w:t>s</w:t>
      </w:r>
      <w:r w:rsidR="00805A00">
        <w:rPr>
          <w:rFonts w:asciiTheme="minorHAnsi" w:hAnsiTheme="minorHAnsi"/>
          <w:b/>
          <w:color w:val="003366"/>
          <w:sz w:val="36"/>
          <w:szCs w:val="36"/>
        </w:rPr>
        <w:t>:</w:t>
      </w:r>
    </w:p>
    <w:p w14:paraId="0CADFE80" w14:textId="77777777" w:rsidR="00E371C7" w:rsidRDefault="006A2CDE" w:rsidP="001F1E41">
      <w:pPr>
        <w:jc w:val="center"/>
        <w:rPr>
          <w:rFonts w:asciiTheme="minorHAnsi" w:hAnsiTheme="minorHAnsi"/>
          <w:b/>
          <w:i/>
          <w:color w:val="003366"/>
          <w:sz w:val="36"/>
          <w:szCs w:val="36"/>
        </w:rPr>
      </w:pPr>
      <w:r>
        <w:rPr>
          <w:rFonts w:asciiTheme="minorHAnsi" w:hAnsiTheme="minorHAnsi"/>
          <w:b/>
          <w:i/>
          <w:color w:val="003366"/>
          <w:sz w:val="36"/>
          <w:szCs w:val="36"/>
        </w:rPr>
        <w:t xml:space="preserve">Diabetic Foot Ulcers: Prevention, Assessment </w:t>
      </w:r>
    </w:p>
    <w:p w14:paraId="249E54A6" w14:textId="6D98742E" w:rsidR="00805A00" w:rsidRDefault="006A2CDE" w:rsidP="001F1E41">
      <w:pPr>
        <w:jc w:val="center"/>
        <w:rPr>
          <w:rFonts w:asciiTheme="minorHAnsi" w:hAnsiTheme="minorHAnsi"/>
          <w:b/>
          <w:color w:val="003366"/>
          <w:sz w:val="36"/>
          <w:szCs w:val="36"/>
        </w:rPr>
      </w:pPr>
      <w:r>
        <w:rPr>
          <w:rFonts w:asciiTheme="minorHAnsi" w:hAnsiTheme="minorHAnsi"/>
          <w:b/>
          <w:i/>
          <w:color w:val="003366"/>
          <w:sz w:val="36"/>
          <w:szCs w:val="36"/>
        </w:rPr>
        <w:t>and Management, Third Edition</w:t>
      </w:r>
    </w:p>
    <w:p w14:paraId="6922202C" w14:textId="77777777" w:rsidR="001F1E41" w:rsidRPr="007E7A0C" w:rsidRDefault="001F1E41" w:rsidP="001F1E41">
      <w:pPr>
        <w:jc w:val="center"/>
        <w:rPr>
          <w:rFonts w:asciiTheme="minorHAnsi" w:hAnsiTheme="minorHAnsi"/>
          <w:b/>
          <w:color w:val="003366"/>
          <w:sz w:val="36"/>
          <w:szCs w:val="36"/>
        </w:rPr>
      </w:pPr>
      <w:r w:rsidRPr="007E7A0C">
        <w:rPr>
          <w:rFonts w:asciiTheme="minorHAnsi" w:hAnsiTheme="minorHAnsi"/>
          <w:b/>
          <w:color w:val="003366"/>
          <w:sz w:val="36"/>
          <w:szCs w:val="36"/>
        </w:rPr>
        <w:t>Work Sheet</w:t>
      </w:r>
    </w:p>
    <w:p w14:paraId="5D3916D8" w14:textId="77777777" w:rsidR="00E82AEE" w:rsidRPr="007E7A0C" w:rsidRDefault="00E82AEE" w:rsidP="00796EE6">
      <w:pPr>
        <w:jc w:val="center"/>
        <w:rPr>
          <w:rFonts w:asciiTheme="minorHAnsi" w:hAnsiTheme="minorHAnsi"/>
          <w:b/>
          <w:color w:val="003366"/>
        </w:rPr>
      </w:pPr>
    </w:p>
    <w:p w14:paraId="722E34A8" w14:textId="77777777" w:rsidR="0030475F" w:rsidRDefault="0030475F" w:rsidP="00796EE6">
      <w:pPr>
        <w:jc w:val="center"/>
        <w:rPr>
          <w:rFonts w:asciiTheme="minorHAnsi" w:hAnsiTheme="minorHAnsi"/>
          <w:b/>
          <w:color w:val="003366"/>
          <w:sz w:val="36"/>
          <w:szCs w:val="36"/>
        </w:rPr>
      </w:pPr>
    </w:p>
    <w:p w14:paraId="71A70937" w14:textId="6371C53B" w:rsidR="0064106C" w:rsidRDefault="006A2CDE" w:rsidP="00796EE6">
      <w:pPr>
        <w:jc w:val="center"/>
        <w:rPr>
          <w:rFonts w:asciiTheme="minorHAnsi" w:hAnsiTheme="minorHAnsi"/>
          <w:b/>
          <w:color w:val="003366"/>
          <w:sz w:val="36"/>
          <w:szCs w:val="36"/>
        </w:rPr>
      </w:pPr>
      <w:r>
        <w:rPr>
          <w:noProof/>
        </w:rPr>
        <w:drawing>
          <wp:inline distT="0" distB="0" distL="0" distR="0" wp14:anchorId="664C0380" wp14:editId="14823D2E">
            <wp:extent cx="3390900" cy="4248150"/>
            <wp:effectExtent l="0" t="0" r="0" b="0"/>
            <wp:docPr id="1791033044" name="Picture 1" descr="DFU BPG_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U BPG_Cover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4248150"/>
                    </a:xfrm>
                    <a:prstGeom prst="rect">
                      <a:avLst/>
                    </a:prstGeom>
                    <a:noFill/>
                    <a:ln>
                      <a:noFill/>
                    </a:ln>
                  </pic:spPr>
                </pic:pic>
              </a:graphicData>
            </a:graphic>
          </wp:inline>
        </w:drawing>
      </w:r>
    </w:p>
    <w:p w14:paraId="30196A4F" w14:textId="77777777" w:rsidR="00963734" w:rsidRDefault="00963734" w:rsidP="00796EE6">
      <w:pPr>
        <w:jc w:val="center"/>
        <w:rPr>
          <w:rFonts w:asciiTheme="minorHAnsi" w:hAnsiTheme="minorHAnsi"/>
          <w:b/>
          <w:color w:val="003366"/>
          <w:sz w:val="36"/>
          <w:szCs w:val="36"/>
        </w:rPr>
      </w:pPr>
    </w:p>
    <w:p w14:paraId="5A101EC2" w14:textId="77777777" w:rsidR="0064106C" w:rsidRDefault="0064106C" w:rsidP="0064106C">
      <w:pPr>
        <w:jc w:val="center"/>
        <w:rPr>
          <w:rFonts w:asciiTheme="minorHAnsi" w:hAnsiTheme="minorHAnsi"/>
          <w:color w:val="003366"/>
          <w:sz w:val="22"/>
          <w:szCs w:val="22"/>
        </w:rPr>
      </w:pPr>
      <w:r w:rsidRPr="00963734">
        <w:rPr>
          <w:rFonts w:asciiTheme="minorHAnsi" w:hAnsiTheme="minorHAnsi"/>
          <w:color w:val="003366"/>
          <w:sz w:val="22"/>
          <w:szCs w:val="22"/>
        </w:rPr>
        <w:t>This guideline can be downloaded for free at:</w:t>
      </w:r>
    </w:p>
    <w:p w14:paraId="3034EA17" w14:textId="43ED2F16" w:rsidR="00963734" w:rsidRDefault="006A2CDE" w:rsidP="00963734">
      <w:pPr>
        <w:jc w:val="center"/>
        <w:rPr>
          <w:rFonts w:asciiTheme="minorHAnsi" w:hAnsiTheme="minorHAnsi"/>
          <w:color w:val="003366"/>
          <w:szCs w:val="4"/>
        </w:rPr>
      </w:pPr>
      <w:hyperlink r:id="rId9" w:history="1">
        <w:r w:rsidRPr="006A2CDE">
          <w:rPr>
            <w:rStyle w:val="Hyperlink"/>
            <w:rFonts w:asciiTheme="minorHAnsi" w:hAnsiTheme="minorHAnsi"/>
            <w:szCs w:val="4"/>
          </w:rPr>
          <w:t>Diabetic foot ulcers: Prevention, assessment and management | RNAO.ca</w:t>
        </w:r>
      </w:hyperlink>
    </w:p>
    <w:p w14:paraId="2D3C9A9D" w14:textId="77777777" w:rsidR="006A2CDE" w:rsidRDefault="006A2CDE" w:rsidP="00963734">
      <w:pPr>
        <w:jc w:val="center"/>
        <w:rPr>
          <w:rFonts w:asciiTheme="minorHAnsi" w:hAnsiTheme="minorHAnsi"/>
          <w:color w:val="003366"/>
          <w:szCs w:val="4"/>
        </w:rPr>
      </w:pPr>
    </w:p>
    <w:p w14:paraId="1C9B12D0" w14:textId="77777777" w:rsidR="006A2CDE" w:rsidRDefault="0064106C" w:rsidP="0064106C">
      <w:pPr>
        <w:jc w:val="center"/>
        <w:rPr>
          <w:rFonts w:asciiTheme="minorHAnsi" w:hAnsiTheme="minorHAnsi"/>
          <w:color w:val="003366"/>
          <w:sz w:val="22"/>
          <w:szCs w:val="22"/>
        </w:rPr>
      </w:pPr>
      <w:r w:rsidRPr="006A2CDE">
        <w:rPr>
          <w:rFonts w:asciiTheme="minorHAnsi" w:hAnsiTheme="minorHAnsi"/>
          <w:color w:val="003366"/>
          <w:sz w:val="22"/>
          <w:szCs w:val="22"/>
        </w:rPr>
        <w:t xml:space="preserve">The </w:t>
      </w:r>
      <w:r w:rsidR="006A2CDE" w:rsidRPr="006A2CDE">
        <w:rPr>
          <w:rFonts w:asciiTheme="minorHAnsi" w:hAnsiTheme="minorHAnsi"/>
          <w:color w:val="003366"/>
          <w:sz w:val="22"/>
          <w:szCs w:val="22"/>
        </w:rPr>
        <w:t>Leading Change</w:t>
      </w:r>
      <w:r w:rsidRPr="006A2CDE">
        <w:rPr>
          <w:rFonts w:asciiTheme="minorHAnsi" w:hAnsiTheme="minorHAnsi"/>
          <w:color w:val="003366"/>
          <w:sz w:val="22"/>
          <w:szCs w:val="22"/>
        </w:rPr>
        <w:t xml:space="preserve"> Toolkit</w:t>
      </w:r>
      <w:r w:rsidR="006A2CDE">
        <w:rPr>
          <w:rFonts w:asciiTheme="minorHAnsi" w:hAnsiTheme="minorHAnsi"/>
          <w:color w:val="003366"/>
          <w:sz w:val="22"/>
          <w:szCs w:val="22"/>
        </w:rPr>
        <w:t xml:space="preserve"> (Fourth Edition)</w:t>
      </w:r>
      <w:r w:rsidRPr="006A2CDE">
        <w:rPr>
          <w:rFonts w:asciiTheme="minorHAnsi" w:hAnsiTheme="minorHAnsi"/>
          <w:color w:val="003366"/>
          <w:sz w:val="22"/>
          <w:szCs w:val="22"/>
        </w:rPr>
        <w:t xml:space="preserve"> is also available</w:t>
      </w:r>
      <w:r w:rsidRPr="00963734">
        <w:rPr>
          <w:rFonts w:asciiTheme="minorHAnsi" w:hAnsiTheme="minorHAnsi"/>
          <w:color w:val="003366"/>
          <w:sz w:val="22"/>
          <w:szCs w:val="22"/>
        </w:rPr>
        <w:t xml:space="preserve"> at:</w:t>
      </w:r>
      <w:r w:rsidR="006A2CDE">
        <w:rPr>
          <w:rFonts w:asciiTheme="minorHAnsi" w:hAnsiTheme="minorHAnsi"/>
          <w:color w:val="003366"/>
          <w:sz w:val="22"/>
          <w:szCs w:val="22"/>
        </w:rPr>
        <w:t xml:space="preserve"> </w:t>
      </w:r>
    </w:p>
    <w:bookmarkStart w:id="0" w:name="_Hlk180745102"/>
    <w:p w14:paraId="790552C3" w14:textId="264E157D" w:rsidR="0064106C" w:rsidRPr="00963734" w:rsidRDefault="006A2CDE" w:rsidP="0064106C">
      <w:pPr>
        <w:jc w:val="center"/>
        <w:rPr>
          <w:rFonts w:asciiTheme="minorHAnsi" w:hAnsiTheme="minorHAnsi"/>
          <w:color w:val="003366"/>
          <w:sz w:val="22"/>
          <w:szCs w:val="22"/>
        </w:rPr>
      </w:pPr>
      <w:r w:rsidRPr="006A2CDE">
        <w:rPr>
          <w:rFonts w:asciiTheme="minorHAnsi" w:hAnsiTheme="minorHAnsi"/>
          <w:color w:val="003366"/>
          <w:sz w:val="22"/>
          <w:szCs w:val="22"/>
        </w:rPr>
        <w:fldChar w:fldCharType="begin"/>
      </w:r>
      <w:r w:rsidRPr="006A2CDE">
        <w:rPr>
          <w:rFonts w:asciiTheme="minorHAnsi" w:hAnsiTheme="minorHAnsi"/>
          <w:color w:val="003366"/>
          <w:sz w:val="22"/>
          <w:szCs w:val="22"/>
        </w:rPr>
        <w:instrText>HYPERLINK "https://rnao.ca/bpg/leading-change-toolkit"</w:instrText>
      </w:r>
      <w:r w:rsidRPr="006A2CDE">
        <w:rPr>
          <w:rFonts w:asciiTheme="minorHAnsi" w:hAnsiTheme="minorHAnsi"/>
          <w:color w:val="003366"/>
          <w:sz w:val="22"/>
          <w:szCs w:val="22"/>
        </w:rPr>
      </w:r>
      <w:r w:rsidRPr="006A2CDE">
        <w:rPr>
          <w:rFonts w:asciiTheme="minorHAnsi" w:hAnsiTheme="minorHAnsi"/>
          <w:color w:val="003366"/>
          <w:sz w:val="22"/>
          <w:szCs w:val="22"/>
        </w:rPr>
        <w:fldChar w:fldCharType="separate"/>
      </w:r>
      <w:r w:rsidRPr="006A2CDE">
        <w:rPr>
          <w:rStyle w:val="Hyperlink"/>
          <w:rFonts w:asciiTheme="minorHAnsi" w:hAnsiTheme="minorHAnsi"/>
          <w:sz w:val="22"/>
          <w:szCs w:val="22"/>
        </w:rPr>
        <w:t>The Leading Change Toolkit (Fourth edition) | RNAO.ca</w:t>
      </w:r>
      <w:r w:rsidRPr="006A2CDE">
        <w:rPr>
          <w:rFonts w:asciiTheme="minorHAnsi" w:hAnsiTheme="minorHAnsi"/>
          <w:color w:val="003366"/>
          <w:sz w:val="22"/>
          <w:szCs w:val="22"/>
        </w:rPr>
        <w:fldChar w:fldCharType="end"/>
      </w:r>
    </w:p>
    <w:bookmarkEnd w:id="0"/>
    <w:p w14:paraId="5DCF1789" w14:textId="77777777" w:rsidR="0030475F" w:rsidRPr="007E7A0C" w:rsidRDefault="0030475F">
      <w:pPr>
        <w:rPr>
          <w:rFonts w:asciiTheme="minorHAnsi" w:hAnsiTheme="minorHAnsi"/>
          <w:b/>
          <w:color w:val="003366"/>
          <w:sz w:val="36"/>
          <w:szCs w:val="36"/>
        </w:rPr>
      </w:pPr>
      <w:r w:rsidRPr="007E7A0C">
        <w:rPr>
          <w:rFonts w:asciiTheme="minorHAnsi" w:hAnsiTheme="minorHAnsi"/>
          <w:b/>
          <w:color w:val="003366"/>
          <w:sz w:val="36"/>
          <w:szCs w:val="36"/>
        </w:rPr>
        <w:br w:type="page"/>
      </w:r>
    </w:p>
    <w:p w14:paraId="6CC6CED0" w14:textId="77777777" w:rsidR="00796EE6" w:rsidRPr="007E7A0C" w:rsidRDefault="00796EE6" w:rsidP="00160EE4">
      <w:pPr>
        <w:jc w:val="center"/>
        <w:rPr>
          <w:rFonts w:asciiTheme="minorHAnsi" w:hAnsiTheme="minorHAnsi"/>
          <w:b/>
          <w:color w:val="003366"/>
          <w:sz w:val="4"/>
          <w:szCs w:val="4"/>
        </w:rPr>
        <w:sectPr w:rsidR="00796EE6" w:rsidRPr="007E7A0C" w:rsidSect="0030475F">
          <w:footerReference w:type="default" r:id="rId10"/>
          <w:pgSz w:w="12240" w:h="15840" w:code="1"/>
          <w:pgMar w:top="1440" w:right="1008" w:bottom="864" w:left="1008" w:header="576" w:footer="576" w:gutter="0"/>
          <w:pgBorders w:display="firstPage" w:offsetFrom="page">
            <w:top w:val="single" w:sz="24" w:space="24" w:color="008080"/>
            <w:left w:val="single" w:sz="24" w:space="24" w:color="008080"/>
            <w:bottom w:val="single" w:sz="24" w:space="24" w:color="008080"/>
            <w:right w:val="single" w:sz="24" w:space="24" w:color="008080"/>
          </w:pgBorders>
          <w:cols w:space="720"/>
          <w:vAlign w:val="center"/>
          <w:titlePg/>
          <w:docGrid w:linePitch="360"/>
        </w:sectPr>
      </w:pPr>
    </w:p>
    <w:p w14:paraId="74FE858E" w14:textId="77777777" w:rsidR="006C2719" w:rsidRPr="00E371C7" w:rsidRDefault="006C2719" w:rsidP="006C2719">
      <w:pPr>
        <w:rPr>
          <w:rFonts w:asciiTheme="minorHAnsi" w:hAnsiTheme="minorHAnsi" w:cstheme="minorHAnsi"/>
          <w:b/>
          <w:color w:val="E83E02"/>
        </w:rPr>
      </w:pPr>
      <w:r w:rsidRPr="00E371C7">
        <w:rPr>
          <w:rFonts w:asciiTheme="minorHAnsi" w:hAnsiTheme="minorHAnsi" w:cstheme="minorHAnsi"/>
          <w:b/>
          <w:color w:val="E83E02"/>
        </w:rPr>
        <w:lastRenderedPageBreak/>
        <w:t>What is a Gap Analysis?</w:t>
      </w:r>
    </w:p>
    <w:p w14:paraId="63568B13" w14:textId="77777777" w:rsidR="006C2719" w:rsidRPr="00E371C7" w:rsidRDefault="006C2719" w:rsidP="006C2719">
      <w:pPr>
        <w:rPr>
          <w:rFonts w:asciiTheme="minorHAnsi" w:hAnsiTheme="minorHAnsi" w:cstheme="minorHAnsi"/>
          <w:sz w:val="21"/>
          <w:szCs w:val="21"/>
        </w:rPr>
      </w:pPr>
      <w:r w:rsidRPr="00E371C7">
        <w:rPr>
          <w:rFonts w:asciiTheme="minorHAnsi" w:hAnsiTheme="minorHAnsi" w:cstheme="minorHAnsi"/>
          <w:sz w:val="21"/>
          <w:szCs w:val="21"/>
        </w:rPr>
        <w:t>A process comparing your organization’s current practice with evidence-based best practice recommendations to determine:</w:t>
      </w:r>
    </w:p>
    <w:p w14:paraId="0A2246BA"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Existing practices and processes that are currently implemented and supported by best practices. This information is useful to reinforce practice strengths.</w:t>
      </w:r>
    </w:p>
    <w:p w14:paraId="5FFFF37B"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Recommendations that are currently partially implemented in practice. These would be good first targets for change efforts.</w:t>
      </w:r>
    </w:p>
    <w:p w14:paraId="792CB270"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 xml:space="preserve">Recommendations that are not currently being met. </w:t>
      </w:r>
    </w:p>
    <w:p w14:paraId="42C65D16"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Recommendations that are not applicable to your practice setting.</w:t>
      </w:r>
    </w:p>
    <w:p w14:paraId="4EEDEC22" w14:textId="77777777" w:rsidR="006C2719" w:rsidRPr="00E371C7" w:rsidRDefault="006C2719" w:rsidP="006C2719">
      <w:pPr>
        <w:rPr>
          <w:rFonts w:asciiTheme="minorHAnsi" w:hAnsiTheme="minorHAnsi" w:cstheme="minorHAnsi"/>
          <w:b/>
          <w:color w:val="E83E02"/>
        </w:rPr>
      </w:pPr>
      <w:r w:rsidRPr="00E371C7">
        <w:rPr>
          <w:rFonts w:asciiTheme="minorHAnsi" w:hAnsiTheme="minorHAnsi" w:cstheme="minorHAnsi"/>
          <w:b/>
          <w:color w:val="E83E02"/>
        </w:rPr>
        <w:t xml:space="preserve"> </w:t>
      </w:r>
    </w:p>
    <w:p w14:paraId="1888B7B6" w14:textId="77777777" w:rsidR="006C2719" w:rsidRPr="00E371C7" w:rsidRDefault="006C2719" w:rsidP="006C2719">
      <w:pPr>
        <w:rPr>
          <w:rFonts w:asciiTheme="minorHAnsi" w:hAnsiTheme="minorHAnsi" w:cstheme="minorHAnsi"/>
          <w:b/>
          <w:color w:val="E83E02"/>
        </w:rPr>
      </w:pPr>
      <w:r w:rsidRPr="00E371C7">
        <w:rPr>
          <w:rFonts w:asciiTheme="minorHAnsi" w:hAnsiTheme="minorHAnsi" w:cstheme="minorHAnsi"/>
          <w:b/>
          <w:color w:val="E83E02"/>
        </w:rPr>
        <w:br w:type="column"/>
      </w:r>
      <w:r w:rsidRPr="00E371C7">
        <w:rPr>
          <w:rFonts w:asciiTheme="minorHAnsi" w:hAnsiTheme="minorHAnsi" w:cstheme="minorHAnsi"/>
          <w:b/>
          <w:color w:val="E83E02"/>
        </w:rPr>
        <w:t>Uses of a Gap Analysis</w:t>
      </w:r>
    </w:p>
    <w:p w14:paraId="4FFC6F0C"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Contributes to annual evaluation by allowing you to compare practice from year to year and choose which areas to focus on changing within the year.</w:t>
      </w:r>
    </w:p>
    <w:p w14:paraId="223D0676"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 xml:space="preserve">Focuses on needed practice change which prevents a total overhaul of practice and builds on established practices and processes. </w:t>
      </w:r>
    </w:p>
    <w:p w14:paraId="1A2DB450"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Informs next steps such as development of infrastructure to support implementation, partnership engagement, identification of barriers and facilitators, resource requirements, selection of implementation strategies and evaluation approaches.</w:t>
      </w:r>
    </w:p>
    <w:p w14:paraId="34DA657D" w14:textId="0F278020" w:rsidR="006C2719" w:rsidRPr="00E371C7" w:rsidRDefault="006C2719" w:rsidP="006C2719">
      <w:pPr>
        <w:pStyle w:val="ListParagraph"/>
        <w:numPr>
          <w:ilvl w:val="0"/>
          <w:numId w:val="16"/>
        </w:numPr>
        <w:ind w:left="180" w:hanging="180"/>
        <w:rPr>
          <w:rFonts w:asciiTheme="minorHAnsi" w:hAnsiTheme="minorHAnsi" w:cstheme="minorHAnsi"/>
          <w:sz w:val="21"/>
          <w:szCs w:val="21"/>
        </w:rPr>
        <w:sectPr w:rsidR="006C2719" w:rsidRPr="00E371C7" w:rsidSect="006C2719">
          <w:pgSz w:w="11088" w:h="15840"/>
          <w:pgMar w:top="720" w:right="720" w:bottom="720" w:left="720" w:header="706" w:footer="706" w:gutter="0"/>
          <w:cols w:num="2" w:space="360"/>
          <w:docGrid w:linePitch="360"/>
        </w:sectPr>
      </w:pPr>
      <w:r w:rsidRPr="00E371C7">
        <w:rPr>
          <w:rFonts w:asciiTheme="minorHAnsi" w:hAnsiTheme="minorHAnsi" w:cstheme="minorHAnsi"/>
          <w:sz w:val="21"/>
          <w:szCs w:val="21"/>
        </w:rPr>
        <w:t>Leads to sustained practice change by informing plans related to process, staff and organization and reinforces current evidence-based practices.</w:t>
      </w:r>
    </w:p>
    <w:p w14:paraId="39742EA6" w14:textId="77777777" w:rsidR="006C2719" w:rsidRPr="00E371C7" w:rsidRDefault="006C2719" w:rsidP="006C2719">
      <w:pPr>
        <w:rPr>
          <w:rFonts w:asciiTheme="minorHAnsi" w:hAnsiTheme="minorHAnsi" w:cstheme="minorHAnsi"/>
          <w:b/>
          <w:color w:val="E83E02"/>
        </w:rPr>
      </w:pPr>
      <w:r w:rsidRPr="00E371C7">
        <w:rPr>
          <w:rFonts w:asciiTheme="minorHAnsi" w:hAnsiTheme="minorHAnsi" w:cstheme="minorHAnsi"/>
          <w:b/>
          <w:color w:val="E83E02"/>
        </w:rPr>
        <w:t>Conducting a Gap Analysis</w:t>
      </w:r>
    </w:p>
    <w:p w14:paraId="392E5FA9" w14:textId="77777777" w:rsidR="006C2719" w:rsidRPr="00E371C7" w:rsidRDefault="006C2719" w:rsidP="006C2719">
      <w:pPr>
        <w:rPr>
          <w:rFonts w:asciiTheme="minorHAnsi" w:hAnsiTheme="minorHAnsi" w:cstheme="minorHAnsi"/>
          <w:sz w:val="21"/>
          <w:szCs w:val="21"/>
        </w:rPr>
      </w:pPr>
      <w:r w:rsidRPr="00E371C7">
        <w:rPr>
          <w:rFonts w:asciiTheme="minorHAnsi" w:hAnsiTheme="minorHAnsi" w:cstheme="minorHAnsi"/>
          <w:sz w:val="21"/>
          <w:szCs w:val="21"/>
        </w:rPr>
        <w:t xml:space="preserve">Engage the team, and internal and external </w:t>
      </w:r>
    </w:p>
    <w:p w14:paraId="4318A991" w14:textId="77777777" w:rsidR="006C2719" w:rsidRPr="00E371C7" w:rsidRDefault="006C2719" w:rsidP="006C2719">
      <w:pPr>
        <w:rPr>
          <w:rFonts w:asciiTheme="minorHAnsi" w:hAnsiTheme="minorHAnsi" w:cstheme="minorHAnsi"/>
          <w:sz w:val="21"/>
          <w:szCs w:val="21"/>
        </w:rPr>
      </w:pPr>
      <w:r w:rsidRPr="00E371C7">
        <w:rPr>
          <w:rFonts w:asciiTheme="minorHAnsi" w:hAnsiTheme="minorHAnsi" w:cstheme="minorHAnsi"/>
          <w:sz w:val="21"/>
          <w:szCs w:val="21"/>
        </w:rPr>
        <w:t>Individuals and teams as needed in gathering information</w:t>
      </w:r>
    </w:p>
    <w:p w14:paraId="242DEAFB" w14:textId="77777777" w:rsidR="006C2719" w:rsidRPr="00E371C7" w:rsidRDefault="006C2719" w:rsidP="006C2719">
      <w:pPr>
        <w:rPr>
          <w:rFonts w:asciiTheme="minorHAnsi" w:hAnsiTheme="minorHAnsi" w:cstheme="minorHAnsi"/>
          <w:sz w:val="21"/>
          <w:szCs w:val="21"/>
        </w:rPr>
      </w:pPr>
      <w:r w:rsidRPr="00E371C7">
        <w:rPr>
          <w:rFonts w:asciiTheme="minorHAnsi" w:hAnsiTheme="minorHAnsi" w:cstheme="minorHAnsi"/>
          <w:sz w:val="21"/>
          <w:szCs w:val="21"/>
        </w:rPr>
        <w:t xml:space="preserve"> for the gap analysis.  Collect information on:</w:t>
      </w:r>
    </w:p>
    <w:p w14:paraId="109C67B8" w14:textId="77777777" w:rsidR="006C2719" w:rsidRPr="00E371C7" w:rsidRDefault="006C2719" w:rsidP="006C2719">
      <w:pPr>
        <w:pStyle w:val="ListParagraph"/>
        <w:numPr>
          <w:ilvl w:val="0"/>
          <w:numId w:val="16"/>
        </w:numPr>
        <w:rPr>
          <w:rFonts w:asciiTheme="minorHAnsi" w:hAnsiTheme="minorHAnsi" w:cstheme="minorHAnsi"/>
          <w:sz w:val="21"/>
          <w:szCs w:val="21"/>
        </w:rPr>
        <w:sectPr w:rsidR="006C2719" w:rsidRPr="00E371C7" w:rsidSect="006C2719">
          <w:type w:val="continuous"/>
          <w:pgSz w:w="11088" w:h="15840"/>
          <w:pgMar w:top="720" w:right="720" w:bottom="720" w:left="720" w:header="706" w:footer="706" w:gutter="0"/>
          <w:cols w:space="708"/>
          <w:docGrid w:linePitch="360"/>
        </w:sectPr>
      </w:pPr>
    </w:p>
    <w:p w14:paraId="5B43AAB9"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Current practice – is it known and is it consistent? (met, unmet, partially met)</w:t>
      </w:r>
    </w:p>
    <w:p w14:paraId="4DF973D7"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 xml:space="preserve">Partially met recommendations may only be implemented in some parts of the home, or you may feel it is only half done. </w:t>
      </w:r>
    </w:p>
    <w:p w14:paraId="75DDE9E0"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 xml:space="preserve">Are there some recommendations that must be implemented before others? </w:t>
      </w:r>
    </w:p>
    <w:p w14:paraId="5D62305B"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Can any recommendations be implemented quickly? These are easy wins and build confidence in the change.</w:t>
      </w:r>
    </w:p>
    <w:p w14:paraId="1AE6082D"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 xml:space="preserve">Are there recommendations based on higher levels of evidence than others? </w:t>
      </w:r>
    </w:p>
    <w:p w14:paraId="05D45628"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Are there any barriers to implementation? These may include staffing, skill mix, budget, workload issues, etc.</w:t>
      </w:r>
    </w:p>
    <w:p w14:paraId="3DF9EBA9"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 xml:space="preserve">What are the time frames in relation to specific actions and people or departments who can support the change effort? </w:t>
      </w:r>
    </w:p>
    <w:p w14:paraId="37D295E6"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Are there links with other practices and programs in the organization?</w:t>
      </w:r>
    </w:p>
    <w:p w14:paraId="24CD7ACA"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Are there existing resources and education that your organization can access?</w:t>
      </w:r>
    </w:p>
    <w:p w14:paraId="79EC4FE0" w14:textId="77777777" w:rsidR="006C2719" w:rsidRPr="00E371C7" w:rsidRDefault="006C2719" w:rsidP="006C2719">
      <w:pPr>
        <w:pStyle w:val="ListParagraph"/>
        <w:numPr>
          <w:ilvl w:val="0"/>
          <w:numId w:val="16"/>
        </w:numPr>
        <w:ind w:left="180" w:hanging="180"/>
        <w:rPr>
          <w:rFonts w:asciiTheme="minorHAnsi" w:hAnsiTheme="minorHAnsi" w:cstheme="minorHAnsi"/>
          <w:sz w:val="21"/>
          <w:szCs w:val="21"/>
        </w:rPr>
      </w:pPr>
      <w:r w:rsidRPr="00E371C7">
        <w:rPr>
          <w:rFonts w:asciiTheme="minorHAnsi" w:hAnsiTheme="minorHAnsi" w:cstheme="minorHAnsi"/>
          <w:sz w:val="21"/>
          <w:szCs w:val="21"/>
        </w:rPr>
        <w:t>Are there any must-do recommendations that are crucial to resident and staff safety?</w:t>
      </w:r>
    </w:p>
    <w:p w14:paraId="79C142ED" w14:textId="77777777" w:rsidR="006C2719" w:rsidRPr="00E371C7" w:rsidRDefault="006C2719" w:rsidP="006C2719">
      <w:pPr>
        <w:rPr>
          <w:rFonts w:asciiTheme="minorHAnsi" w:hAnsiTheme="minorHAnsi" w:cstheme="minorHAnsi"/>
          <w:b/>
          <w:color w:val="E83E02"/>
        </w:rPr>
        <w:sectPr w:rsidR="006C2719" w:rsidRPr="00E371C7" w:rsidSect="006C2719">
          <w:type w:val="continuous"/>
          <w:pgSz w:w="11088" w:h="15840"/>
          <w:pgMar w:top="720" w:right="720" w:bottom="720" w:left="720" w:header="706" w:footer="706" w:gutter="0"/>
          <w:cols w:num="2" w:space="360"/>
          <w:docGrid w:linePitch="360"/>
        </w:sectPr>
      </w:pPr>
    </w:p>
    <w:p w14:paraId="0631765D" w14:textId="740E2EF5" w:rsidR="006C2719" w:rsidRPr="00E371C7" w:rsidRDefault="00E371C7" w:rsidP="006C2719">
      <w:pPr>
        <w:rPr>
          <w:rFonts w:asciiTheme="minorHAnsi" w:hAnsiTheme="minorHAnsi" w:cstheme="minorHAnsi"/>
          <w:b/>
          <w:color w:val="E83E02"/>
          <w:sz w:val="20"/>
        </w:rPr>
      </w:pPr>
      <w:r w:rsidRPr="00E371C7">
        <w:rPr>
          <w:rFonts w:asciiTheme="minorHAnsi" w:hAnsiTheme="minorHAnsi" w:cstheme="minorHAnsi"/>
          <w:noProof/>
        </w:rPr>
        <mc:AlternateContent>
          <mc:Choice Requires="wps">
            <w:drawing>
              <wp:anchor distT="0" distB="0" distL="114300" distR="114300" simplePos="0" relativeHeight="251657728" behindDoc="1" locked="0" layoutInCell="1" allowOverlap="1" wp14:anchorId="049031E1" wp14:editId="7C7D7569">
                <wp:simplePos x="0" y="0"/>
                <wp:positionH relativeFrom="column">
                  <wp:posOffset>3177540</wp:posOffset>
                </wp:positionH>
                <wp:positionV relativeFrom="paragraph">
                  <wp:posOffset>84455</wp:posOffset>
                </wp:positionV>
                <wp:extent cx="3215640" cy="3263900"/>
                <wp:effectExtent l="0" t="0" r="0" b="0"/>
                <wp:wrapNone/>
                <wp:docPr id="12846672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5640" cy="3263900"/>
                        </a:xfrm>
                        <a:prstGeom prst="rect">
                          <a:avLst/>
                        </a:prstGeom>
                        <a:solidFill>
                          <a:srgbClr val="66FF33">
                            <a:alpha val="33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30333" id="Rectangle 3" o:spid="_x0000_s1026" style="position:absolute;margin-left:250.2pt;margin-top:6.65pt;width:253.2pt;height:2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" fillcolor="#6f3" stroked="f">
                <v:fill opacity="21588f"/>
              </v:rect>
            </w:pict>
          </mc:Fallback>
        </mc:AlternateContent>
      </w:r>
    </w:p>
    <w:p w14:paraId="32966F6E" w14:textId="77777777" w:rsidR="006C2719" w:rsidRPr="00E371C7" w:rsidRDefault="006C2719" w:rsidP="006C2719">
      <w:pPr>
        <w:rPr>
          <w:rFonts w:asciiTheme="minorHAnsi" w:hAnsiTheme="minorHAnsi" w:cstheme="minorHAnsi"/>
          <w:b/>
          <w:color w:val="E83E02"/>
          <w:sz w:val="20"/>
        </w:rPr>
        <w:sectPr w:rsidR="006C2719" w:rsidRPr="00E371C7" w:rsidSect="006C2719">
          <w:type w:val="continuous"/>
          <w:pgSz w:w="11088" w:h="15840"/>
          <w:pgMar w:top="720" w:right="720" w:bottom="720" w:left="720" w:header="706" w:footer="706" w:gutter="0"/>
          <w:cols w:space="708"/>
          <w:docGrid w:linePitch="360"/>
        </w:sectPr>
      </w:pPr>
    </w:p>
    <w:p w14:paraId="503D97CA" w14:textId="77777777" w:rsidR="006C2719" w:rsidRPr="00E371C7" w:rsidRDefault="006C2719" w:rsidP="006C2719">
      <w:pPr>
        <w:rPr>
          <w:rFonts w:asciiTheme="minorHAnsi" w:hAnsiTheme="minorHAnsi" w:cstheme="minorHAnsi"/>
          <w:b/>
          <w:color w:val="E83E02"/>
        </w:rPr>
      </w:pPr>
      <w:r w:rsidRPr="00E371C7">
        <w:rPr>
          <w:rFonts w:asciiTheme="minorHAnsi" w:hAnsiTheme="minorHAnsi" w:cstheme="minorHAnsi"/>
          <w:b/>
          <w:color w:val="E83E02"/>
        </w:rPr>
        <w:t>Next Steps</w:t>
      </w:r>
    </w:p>
    <w:p w14:paraId="65F50F80" w14:textId="77777777" w:rsidR="006C2719" w:rsidRPr="00E371C7" w:rsidRDefault="006C2719" w:rsidP="006C2719">
      <w:pPr>
        <w:numPr>
          <w:ilvl w:val="0"/>
          <w:numId w:val="17"/>
        </w:numPr>
        <w:rPr>
          <w:rFonts w:asciiTheme="minorHAnsi" w:hAnsiTheme="minorHAnsi" w:cstheme="minorHAnsi"/>
          <w:sz w:val="21"/>
          <w:szCs w:val="21"/>
        </w:rPr>
      </w:pPr>
      <w:r w:rsidRPr="00E371C7">
        <w:rPr>
          <w:rFonts w:asciiTheme="minorHAnsi" w:hAnsiTheme="minorHAnsi" w:cstheme="minorHAnsi"/>
          <w:sz w:val="21"/>
          <w:szCs w:val="21"/>
        </w:rPr>
        <w:t xml:space="preserve">Celebrate the recommendations you are meeting. </w:t>
      </w:r>
    </w:p>
    <w:p w14:paraId="056089A7" w14:textId="77777777" w:rsidR="006C2719" w:rsidRPr="00E371C7" w:rsidRDefault="006C2719" w:rsidP="006C2719">
      <w:pPr>
        <w:numPr>
          <w:ilvl w:val="0"/>
          <w:numId w:val="17"/>
        </w:numPr>
        <w:rPr>
          <w:rFonts w:asciiTheme="minorHAnsi" w:hAnsiTheme="minorHAnsi" w:cstheme="minorHAnsi"/>
          <w:sz w:val="21"/>
          <w:szCs w:val="21"/>
        </w:rPr>
      </w:pPr>
      <w:r w:rsidRPr="00E371C7">
        <w:rPr>
          <w:rFonts w:asciiTheme="minorHAnsi" w:hAnsiTheme="minorHAnsi" w:cstheme="minorHAnsi"/>
          <w:sz w:val="21"/>
          <w:szCs w:val="21"/>
        </w:rPr>
        <w:t>Prioritize the areas you want to work on. Start with practice changes that can be made easily or are crucial to resident and staff safety. Start by reinforcing success and focusing on quick wins.</w:t>
      </w:r>
    </w:p>
    <w:p w14:paraId="638D9193" w14:textId="77777777" w:rsidR="006C2719" w:rsidRPr="00E371C7" w:rsidRDefault="006C2719" w:rsidP="006C2719">
      <w:pPr>
        <w:numPr>
          <w:ilvl w:val="0"/>
          <w:numId w:val="17"/>
        </w:numPr>
        <w:rPr>
          <w:rFonts w:asciiTheme="minorHAnsi" w:hAnsiTheme="minorHAnsi" w:cstheme="minorHAnsi"/>
          <w:sz w:val="21"/>
          <w:szCs w:val="21"/>
        </w:rPr>
      </w:pPr>
      <w:r w:rsidRPr="00E371C7">
        <w:rPr>
          <w:rFonts w:asciiTheme="minorHAnsi" w:hAnsiTheme="minorHAnsi" w:cstheme="minorHAnsi"/>
          <w:sz w:val="21"/>
          <w:szCs w:val="21"/>
        </w:rPr>
        <w:t xml:space="preserve">These priority areas become the foundation for planning your program or implementing practice change. </w:t>
      </w:r>
    </w:p>
    <w:p w14:paraId="4916A04D" w14:textId="6EDA6562" w:rsidR="006C2719" w:rsidRPr="00E371C7" w:rsidRDefault="006C2719" w:rsidP="006C2719">
      <w:pPr>
        <w:numPr>
          <w:ilvl w:val="0"/>
          <w:numId w:val="17"/>
        </w:numPr>
        <w:rPr>
          <w:rFonts w:asciiTheme="minorHAnsi" w:hAnsiTheme="minorHAnsi" w:cstheme="minorHAnsi"/>
          <w:sz w:val="21"/>
          <w:szCs w:val="21"/>
        </w:rPr>
      </w:pPr>
      <w:r w:rsidRPr="00E371C7">
        <w:rPr>
          <w:rFonts w:asciiTheme="minorHAnsi" w:hAnsiTheme="minorHAnsi" w:cstheme="minorHAnsi"/>
          <w:sz w:val="21"/>
          <w:szCs w:val="21"/>
        </w:rPr>
        <w:t xml:space="preserve">For more information on taking your gap analysis to the next level see </w:t>
      </w:r>
      <w:hyperlink r:id="rId11" w:history="1">
        <w:r w:rsidRPr="00E371C7">
          <w:rPr>
            <w:rStyle w:val="Hyperlink"/>
            <w:rFonts w:asciiTheme="minorHAnsi" w:hAnsiTheme="minorHAnsi" w:cstheme="minorHAnsi"/>
            <w:sz w:val="21"/>
            <w:szCs w:val="21"/>
          </w:rPr>
          <w:t>The Leading Change Toolkit (Fourth edition) | RNAO.ca</w:t>
        </w:r>
      </w:hyperlink>
    </w:p>
    <w:p w14:paraId="04107308" w14:textId="445E36F4" w:rsidR="006C2719" w:rsidRPr="00E371C7" w:rsidRDefault="00E371C7" w:rsidP="006C2719">
      <w:pPr>
        <w:rPr>
          <w:rFonts w:asciiTheme="minorHAnsi" w:hAnsiTheme="minorHAnsi" w:cstheme="minorHAnsi"/>
          <w:sz w:val="21"/>
          <w:szCs w:val="21"/>
        </w:rPr>
      </w:pPr>
      <w:r w:rsidRPr="00E371C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5E5F5001" wp14:editId="478B418A">
                <wp:simplePos x="0" y="0"/>
                <wp:positionH relativeFrom="column">
                  <wp:posOffset>100330</wp:posOffset>
                </wp:positionH>
                <wp:positionV relativeFrom="paragraph">
                  <wp:posOffset>117475</wp:posOffset>
                </wp:positionV>
                <wp:extent cx="2782570" cy="661670"/>
                <wp:effectExtent l="0" t="0" r="0" b="0"/>
                <wp:wrapNone/>
                <wp:docPr id="1647827836"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2570" cy="661670"/>
                        </a:xfrm>
                        <a:prstGeom prst="roundRect">
                          <a:avLst>
                            <a:gd name="adj" fmla="val 16667"/>
                          </a:avLst>
                        </a:prstGeom>
                        <a:solidFill>
                          <a:schemeClr val="dk1">
                            <a:lumMod val="100000"/>
                            <a:lumOff val="0"/>
                          </a:schemeClr>
                        </a:solidFill>
                        <a:ln>
                          <a:noFill/>
                        </a:ln>
                        <a:effectLst/>
                      </wps:spPr>
                      <wps:txbx>
                        <w:txbxContent>
                          <w:p w14:paraId="201F8A04" w14:textId="743870E8" w:rsidR="006C2719" w:rsidRPr="00E371C7" w:rsidRDefault="006C2719" w:rsidP="006C2719">
                            <w:pPr>
                              <w:rPr>
                                <w:rFonts w:asciiTheme="minorHAnsi" w:hAnsiTheme="minorHAnsi" w:cstheme="minorHAnsi"/>
                                <w:b/>
                                <w:sz w:val="20"/>
                                <w:szCs w:val="20"/>
                                <w:u w:val="single"/>
                                <w:lang w:eastAsia="en-CA"/>
                              </w:rPr>
                            </w:pPr>
                            <w:r w:rsidRPr="00E371C7">
                              <w:rPr>
                                <w:rFonts w:asciiTheme="minorHAnsi" w:hAnsiTheme="minorHAnsi" w:cstheme="minorHAnsi"/>
                                <w:b/>
                                <w:sz w:val="20"/>
                                <w:szCs w:val="20"/>
                                <w:u w:val="single"/>
                                <w:lang w:eastAsia="en-CA"/>
                              </w:rPr>
                              <w:t>Long-Term Care Homes</w:t>
                            </w:r>
                            <w:r w:rsidRPr="00E371C7">
                              <w:rPr>
                                <w:rFonts w:asciiTheme="minorHAnsi" w:hAnsiTheme="minorHAnsi" w:cstheme="minorHAnsi"/>
                                <w:b/>
                                <w:sz w:val="20"/>
                                <w:szCs w:val="20"/>
                                <w:lang w:eastAsia="en-CA"/>
                              </w:rPr>
                              <w:t>:</w:t>
                            </w:r>
                            <w:r w:rsidR="00E371C7" w:rsidRPr="00E371C7">
                              <w:rPr>
                                <w:rFonts w:asciiTheme="minorHAnsi" w:hAnsiTheme="minorHAnsi" w:cstheme="minorHAnsi"/>
                                <w:b/>
                                <w:sz w:val="20"/>
                                <w:szCs w:val="20"/>
                                <w:lang w:eastAsia="en-CA"/>
                              </w:rPr>
                              <w:t xml:space="preserve"> </w:t>
                            </w:r>
                            <w:r w:rsidRPr="00E371C7">
                              <w:rPr>
                                <w:rFonts w:asciiTheme="minorHAnsi" w:hAnsiTheme="minorHAnsi" w:cstheme="minorHAnsi"/>
                                <w:sz w:val="20"/>
                                <w:szCs w:val="20"/>
                                <w:lang w:eastAsia="en-CA"/>
                              </w:rPr>
                              <w:t>Contact your Long-Term Care Implementation Coach to assist you in</w:t>
                            </w:r>
                            <w:r w:rsidRPr="00972891">
                              <w:rPr>
                                <w:lang w:eastAsia="en-CA"/>
                              </w:rPr>
                              <w:t xml:space="preserve"> </w:t>
                            </w:r>
                            <w:r w:rsidRPr="00E371C7">
                              <w:rPr>
                                <w:rFonts w:asciiTheme="minorHAnsi" w:hAnsiTheme="minorHAnsi" w:cstheme="minorHAnsi"/>
                                <w:sz w:val="20"/>
                                <w:szCs w:val="20"/>
                                <w:lang w:eastAsia="en-CA"/>
                              </w:rPr>
                              <w:t xml:space="preserve">completing a gap analysis. Visit </w:t>
                            </w:r>
                            <w:hyperlink r:id="rId12" w:history="1">
                              <w:r w:rsidRPr="00E371C7">
                                <w:rPr>
                                  <w:rStyle w:val="Hyperlink"/>
                                  <w:rFonts w:asciiTheme="minorHAnsi" w:hAnsiTheme="minorHAnsi" w:cstheme="minorHAnsi"/>
                                  <w:b/>
                                  <w:color w:val="FFFFFF" w:themeColor="background1"/>
                                  <w:sz w:val="20"/>
                                  <w:szCs w:val="20"/>
                                  <w:lang w:eastAsia="en-CA"/>
                                </w:rPr>
                                <w:t>RNAO.ca/ltc</w:t>
                              </w:r>
                            </w:hyperlink>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F5001" id="Rectangle: Rounded Corners 1" o:spid="_x0000_s1026" style="position:absolute;margin-left:7.9pt;margin-top:9.25pt;width:219.1pt;height:5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" fillcolor="black [3200]" stroked="f">
                <v:textbox inset="3.6pt,,3.6pt">
                  <w:txbxContent>
                    <w:p w14:paraId="201F8A04" w14:textId="743870E8" w:rsidR="006C2719" w:rsidRPr="00E371C7" w:rsidRDefault="006C2719" w:rsidP="006C2719">
                      <w:pPr>
                        <w:rPr>
                          <w:rFonts w:asciiTheme="minorHAnsi" w:hAnsiTheme="minorHAnsi" w:cstheme="minorHAnsi"/>
                          <w:b/>
                          <w:sz w:val="20"/>
                          <w:szCs w:val="20"/>
                          <w:u w:val="single"/>
                          <w:lang w:eastAsia="en-CA"/>
                        </w:rPr>
                      </w:pPr>
                      <w:r w:rsidRPr="00E371C7">
                        <w:rPr>
                          <w:rFonts w:asciiTheme="minorHAnsi" w:hAnsiTheme="minorHAnsi" w:cstheme="minorHAnsi"/>
                          <w:b/>
                          <w:sz w:val="20"/>
                          <w:szCs w:val="20"/>
                          <w:u w:val="single"/>
                          <w:lang w:eastAsia="en-CA"/>
                        </w:rPr>
                        <w:t>Long-Term Care Homes</w:t>
                      </w:r>
                      <w:r w:rsidRPr="00E371C7">
                        <w:rPr>
                          <w:rFonts w:asciiTheme="minorHAnsi" w:hAnsiTheme="minorHAnsi" w:cstheme="minorHAnsi"/>
                          <w:b/>
                          <w:sz w:val="20"/>
                          <w:szCs w:val="20"/>
                          <w:lang w:eastAsia="en-CA"/>
                        </w:rPr>
                        <w:t>:</w:t>
                      </w:r>
                      <w:r w:rsidR="00E371C7" w:rsidRPr="00E371C7">
                        <w:rPr>
                          <w:rFonts w:asciiTheme="minorHAnsi" w:hAnsiTheme="minorHAnsi" w:cstheme="minorHAnsi"/>
                          <w:b/>
                          <w:sz w:val="20"/>
                          <w:szCs w:val="20"/>
                          <w:lang w:eastAsia="en-CA"/>
                        </w:rPr>
                        <w:t xml:space="preserve"> </w:t>
                      </w:r>
                      <w:r w:rsidRPr="00E371C7">
                        <w:rPr>
                          <w:rFonts w:asciiTheme="minorHAnsi" w:hAnsiTheme="minorHAnsi" w:cstheme="minorHAnsi"/>
                          <w:sz w:val="20"/>
                          <w:szCs w:val="20"/>
                          <w:lang w:eastAsia="en-CA"/>
                        </w:rPr>
                        <w:t>Contact your Long-Term Care Implementation Coach to assist you in</w:t>
                      </w:r>
                      <w:r w:rsidRPr="00972891">
                        <w:rPr>
                          <w:lang w:eastAsia="en-CA"/>
                        </w:rPr>
                        <w:t xml:space="preserve"> </w:t>
                      </w:r>
                      <w:r w:rsidRPr="00E371C7">
                        <w:rPr>
                          <w:rFonts w:asciiTheme="minorHAnsi" w:hAnsiTheme="minorHAnsi" w:cstheme="minorHAnsi"/>
                          <w:sz w:val="20"/>
                          <w:szCs w:val="20"/>
                          <w:lang w:eastAsia="en-CA"/>
                        </w:rPr>
                        <w:t xml:space="preserve">completing a gap analysis. Visit </w:t>
                      </w:r>
                      <w:hyperlink r:id="rId13" w:history="1">
                        <w:r w:rsidRPr="00E371C7">
                          <w:rPr>
                            <w:rStyle w:val="Hyperlink"/>
                            <w:rFonts w:asciiTheme="minorHAnsi" w:hAnsiTheme="minorHAnsi" w:cstheme="minorHAnsi"/>
                            <w:b/>
                            <w:color w:val="FFFFFF" w:themeColor="background1"/>
                            <w:sz w:val="20"/>
                            <w:szCs w:val="20"/>
                            <w:lang w:eastAsia="en-CA"/>
                          </w:rPr>
                          <w:t>RNAO.ca/ltc</w:t>
                        </w:r>
                      </w:hyperlink>
                    </w:p>
                  </w:txbxContent>
                </v:textbox>
              </v:roundrect>
            </w:pict>
          </mc:Fallback>
        </mc:AlternateContent>
      </w:r>
    </w:p>
    <w:p w14:paraId="0619B135" w14:textId="77777777" w:rsidR="006C2719" w:rsidRPr="00E371C7" w:rsidRDefault="006C2719" w:rsidP="006C2719">
      <w:pPr>
        <w:rPr>
          <w:rFonts w:asciiTheme="minorHAnsi" w:hAnsiTheme="minorHAnsi" w:cstheme="minorHAnsi"/>
          <w:b/>
          <w:color w:val="E83E02"/>
        </w:rPr>
      </w:pPr>
    </w:p>
    <w:p w14:paraId="22AFF3AE" w14:textId="3C1F6728" w:rsidR="006C2719" w:rsidRPr="00E371C7" w:rsidRDefault="006C2719" w:rsidP="006C2719">
      <w:pPr>
        <w:rPr>
          <w:rFonts w:asciiTheme="minorHAnsi" w:hAnsiTheme="minorHAnsi" w:cstheme="minorHAnsi"/>
          <w:b/>
        </w:rPr>
      </w:pPr>
      <w:r w:rsidRPr="00E371C7">
        <w:rPr>
          <w:rFonts w:asciiTheme="minorHAnsi" w:hAnsiTheme="minorHAnsi" w:cstheme="minorHAnsi"/>
          <w:b/>
          <w:bCs/>
          <w:noProof/>
          <w:sz w:val="20"/>
          <w:lang w:eastAsia="en-CA"/>
        </w:rPr>
        <w:drawing>
          <wp:anchor distT="0" distB="0" distL="114300" distR="114300" simplePos="0" relativeHeight="251658240" behindDoc="0" locked="0" layoutInCell="1" allowOverlap="1" wp14:anchorId="456B55CC" wp14:editId="407F5FEE">
            <wp:simplePos x="0" y="0"/>
            <wp:positionH relativeFrom="margin">
              <wp:posOffset>0</wp:posOffset>
            </wp:positionH>
            <wp:positionV relativeFrom="margin">
              <wp:posOffset>8655050</wp:posOffset>
            </wp:positionV>
            <wp:extent cx="2990215" cy="299085"/>
            <wp:effectExtent l="0" t="0" r="0" b="0"/>
            <wp:wrapSquare wrapText="bothSides"/>
            <wp:docPr id="5" name="Picture 4" descr="A close-up of a sign&#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sign&#10;&#10;Description automatically generated">
                      <a:hlinkClick r:id="rId14"/>
                    </pic:cNvPr>
                    <pic:cNvPicPr>
                      <a:picLocks noChangeAspect="1" noChangeArrowheads="1"/>
                    </pic:cNvPicPr>
                  </pic:nvPicPr>
                  <pic:blipFill>
                    <a:blip r:embed="rId15" cstate="print"/>
                    <a:stretch>
                      <a:fillRect/>
                    </a:stretch>
                  </pic:blipFill>
                  <pic:spPr bwMode="auto">
                    <a:xfrm>
                      <a:off x="0" y="0"/>
                      <a:ext cx="2990215" cy="299085"/>
                    </a:xfrm>
                    <a:prstGeom prst="rect">
                      <a:avLst/>
                    </a:prstGeom>
                    <a:noFill/>
                    <a:ln w="9525">
                      <a:noFill/>
                      <a:miter lim="800000"/>
                      <a:headEnd/>
                      <a:tailEnd/>
                    </a:ln>
                  </pic:spPr>
                </pic:pic>
              </a:graphicData>
            </a:graphic>
            <wp14:sizeRelV relativeFrom="margin">
              <wp14:pctHeight>0</wp14:pctHeight>
            </wp14:sizeRelV>
          </wp:anchor>
        </w:drawing>
      </w:r>
      <w:r w:rsidRPr="00E371C7">
        <w:rPr>
          <w:rFonts w:asciiTheme="minorHAnsi" w:hAnsiTheme="minorHAnsi" w:cstheme="minorHAnsi"/>
          <w:b/>
          <w:color w:val="E83E02"/>
        </w:rPr>
        <w:br w:type="column"/>
      </w:r>
      <w:r w:rsidRPr="00E371C7">
        <w:rPr>
          <w:rFonts w:asciiTheme="minorHAnsi" w:hAnsiTheme="minorHAnsi" w:cstheme="minorHAnsi"/>
          <w:b/>
        </w:rPr>
        <w:t>What does certainty of evidence and strength of recommendation mean?</w:t>
      </w:r>
    </w:p>
    <w:p w14:paraId="5324213E" w14:textId="77777777" w:rsidR="006C2719" w:rsidRPr="00E371C7" w:rsidRDefault="006C2719" w:rsidP="006C2719">
      <w:pPr>
        <w:rPr>
          <w:rFonts w:asciiTheme="minorHAnsi" w:hAnsiTheme="minorHAnsi" w:cstheme="minorHAnsi"/>
          <w:b/>
          <w:bCs/>
          <w:sz w:val="20"/>
          <w:lang w:eastAsia="en-CA"/>
        </w:rPr>
      </w:pPr>
    </w:p>
    <w:p w14:paraId="2C1C28DB" w14:textId="77777777" w:rsidR="006C2719" w:rsidRPr="00E371C7" w:rsidRDefault="006C2719" w:rsidP="006C2719">
      <w:pPr>
        <w:rPr>
          <w:rFonts w:asciiTheme="minorHAnsi" w:hAnsiTheme="minorHAnsi" w:cstheme="minorHAnsi"/>
          <w:sz w:val="20"/>
          <w:lang w:eastAsia="en-CA"/>
        </w:rPr>
      </w:pPr>
      <w:r w:rsidRPr="00E371C7">
        <w:rPr>
          <w:rFonts w:asciiTheme="minorHAnsi" w:hAnsiTheme="minorHAnsi" w:cstheme="minorHAnsi"/>
          <w:b/>
          <w:bCs/>
          <w:sz w:val="20"/>
          <w:lang w:eastAsia="en-CA"/>
        </w:rPr>
        <w:t>Certainty/confidence of evidence</w:t>
      </w:r>
      <w:r w:rsidRPr="00E371C7">
        <w:rPr>
          <w:rFonts w:asciiTheme="minorHAnsi" w:hAnsiTheme="minorHAnsi" w:cstheme="minorHAnsi"/>
          <w:sz w:val="20"/>
          <w:lang w:eastAsia="en-CA"/>
        </w:rPr>
        <w:t xml:space="preserve"> (also known as quality of the evidence) is determined by a very rigorous quality appraisal of studies found through a systematic review. Certainty/confidence of evidence can be high (very good quality), moderate, low or very low (very poor quality).</w:t>
      </w:r>
    </w:p>
    <w:p w14:paraId="4F583186" w14:textId="77777777" w:rsidR="006C2719" w:rsidRPr="00E371C7" w:rsidRDefault="006C2719" w:rsidP="006C2719">
      <w:pPr>
        <w:rPr>
          <w:rFonts w:asciiTheme="minorHAnsi" w:hAnsiTheme="minorHAnsi" w:cstheme="minorHAnsi"/>
          <w:sz w:val="20"/>
          <w:lang w:eastAsia="en-CA"/>
        </w:rPr>
      </w:pPr>
    </w:p>
    <w:p w14:paraId="0570C4F7" w14:textId="77777777" w:rsidR="006C2719" w:rsidRPr="00E371C7" w:rsidRDefault="006C2719" w:rsidP="006C2719">
      <w:pPr>
        <w:rPr>
          <w:rFonts w:asciiTheme="minorHAnsi" w:hAnsiTheme="minorHAnsi" w:cstheme="minorHAnsi"/>
          <w:sz w:val="20"/>
          <w:lang w:eastAsia="en-CA"/>
        </w:rPr>
      </w:pPr>
      <w:r w:rsidRPr="00E371C7">
        <w:rPr>
          <w:rFonts w:asciiTheme="minorHAnsi" w:hAnsiTheme="minorHAnsi" w:cstheme="minorHAnsi"/>
          <w:b/>
          <w:bCs/>
          <w:sz w:val="20"/>
          <w:lang w:eastAsia="en-CA"/>
        </w:rPr>
        <w:t>Strength of recommendation</w:t>
      </w:r>
      <w:r w:rsidRPr="00E371C7">
        <w:rPr>
          <w:rFonts w:asciiTheme="minorHAnsi" w:hAnsiTheme="minorHAnsi" w:cstheme="minorHAnsi"/>
          <w:sz w:val="20"/>
          <w:lang w:eastAsia="en-CA"/>
        </w:rPr>
        <w:t xml:space="preserve"> reflects the certainty of evidence as well as other factors such as the balance of benefits and harms, values and preferences and health equity considerations. A recommendation can either be strong or conditional.</w:t>
      </w:r>
    </w:p>
    <w:p w14:paraId="5240DEB1" w14:textId="77777777" w:rsidR="006C2719" w:rsidRPr="00E371C7" w:rsidRDefault="006C2719" w:rsidP="006C2719">
      <w:pPr>
        <w:rPr>
          <w:rFonts w:asciiTheme="minorHAnsi" w:hAnsiTheme="minorHAnsi" w:cstheme="minorHAnsi"/>
          <w:sz w:val="20"/>
          <w:lang w:eastAsia="en-CA"/>
        </w:rPr>
      </w:pPr>
    </w:p>
    <w:p w14:paraId="1DAC1787" w14:textId="496683D6" w:rsidR="006C2719" w:rsidRPr="00972891" w:rsidRDefault="006C2719" w:rsidP="006C2719">
      <w:pPr>
        <w:rPr>
          <w:sz w:val="20"/>
          <w:lang w:eastAsia="en-CA"/>
        </w:rPr>
        <w:sectPr w:rsidR="006C2719" w:rsidRPr="00972891" w:rsidSect="006C2719">
          <w:type w:val="continuous"/>
          <w:pgSz w:w="11088" w:h="15840"/>
          <w:pgMar w:top="720" w:right="720" w:bottom="720" w:left="720" w:header="706" w:footer="706" w:gutter="0"/>
          <w:cols w:num="2" w:space="708"/>
          <w:docGrid w:linePitch="360"/>
        </w:sectPr>
      </w:pPr>
      <w:r w:rsidRPr="00E371C7">
        <w:rPr>
          <w:rFonts w:asciiTheme="minorHAnsi" w:hAnsiTheme="minorHAnsi" w:cstheme="minorHAnsi"/>
          <w:b/>
          <w:bCs/>
          <w:sz w:val="20"/>
          <w:lang w:eastAsia="en-CA"/>
        </w:rPr>
        <w:t>For more information</w:t>
      </w:r>
      <w:r w:rsidRPr="00E371C7">
        <w:rPr>
          <w:rFonts w:asciiTheme="minorHAnsi" w:hAnsiTheme="minorHAnsi" w:cstheme="minorHAnsi"/>
          <w:sz w:val="20"/>
          <w:lang w:eastAsia="en-CA"/>
        </w:rPr>
        <w:t>, please refer to the “Overview of methodology: Good practice statements and recommendations” and “Interpretation of evidence and recommendation statements” in this best practice guideline.</w:t>
      </w:r>
    </w:p>
    <w:p w14:paraId="21F8FEEB" w14:textId="796AFB6D" w:rsidR="007E7A0C" w:rsidRDefault="007E7A0C">
      <w:pPr>
        <w:rPr>
          <w:rFonts w:asciiTheme="minorHAnsi" w:hAnsiTheme="minorHAnsi"/>
          <w:b/>
          <w:color w:val="003366"/>
          <w:sz w:val="8"/>
          <w:szCs w:val="4"/>
        </w:rPr>
      </w:pPr>
    </w:p>
    <w:p w14:paraId="685852DD" w14:textId="77777777" w:rsidR="00160EE4" w:rsidRPr="007E7A0C" w:rsidRDefault="00160EE4" w:rsidP="00160EE4">
      <w:pPr>
        <w:jc w:val="center"/>
        <w:rPr>
          <w:rFonts w:asciiTheme="minorHAnsi" w:hAnsiTheme="minorHAnsi"/>
          <w:b/>
          <w:color w:val="003366"/>
          <w:sz w:val="8"/>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90"/>
        <w:gridCol w:w="2970"/>
        <w:gridCol w:w="270"/>
        <w:gridCol w:w="4518"/>
      </w:tblGrid>
      <w:tr w:rsidR="00995B62" w:rsidRPr="007E7A0C" w14:paraId="0E40F3E6" w14:textId="77777777" w:rsidTr="00B9727C">
        <w:trPr>
          <w:jc w:val="center"/>
        </w:trPr>
        <w:tc>
          <w:tcPr>
            <w:tcW w:w="2160" w:type="dxa"/>
            <w:gridSpan w:val="2"/>
            <w:shd w:val="clear" w:color="auto" w:fill="B6DDE8" w:themeFill="accent5" w:themeFillTint="66"/>
          </w:tcPr>
          <w:p w14:paraId="1F6FCBCB" w14:textId="77777777" w:rsidR="00995B62" w:rsidRPr="007E7A0C" w:rsidRDefault="00995B62" w:rsidP="00EF28F6">
            <w:pPr>
              <w:pStyle w:val="headnote-e"/>
              <w:rPr>
                <w:rFonts w:asciiTheme="minorHAnsi" w:hAnsiTheme="minorHAnsi"/>
              </w:rPr>
            </w:pPr>
            <w:r w:rsidRPr="007E7A0C">
              <w:rPr>
                <w:rFonts w:asciiTheme="minorHAnsi" w:hAnsiTheme="minorHAnsi"/>
              </w:rPr>
              <w:t>Date Completed:</w:t>
            </w:r>
          </w:p>
        </w:tc>
        <w:tc>
          <w:tcPr>
            <w:tcW w:w="7758" w:type="dxa"/>
            <w:gridSpan w:val="3"/>
            <w:tcBorders>
              <w:bottom w:val="single" w:sz="4" w:space="0" w:color="auto"/>
            </w:tcBorders>
            <w:vAlign w:val="bottom"/>
          </w:tcPr>
          <w:p w14:paraId="1EE9E69E" w14:textId="77777777" w:rsidR="00995B62" w:rsidRPr="007E7A0C" w:rsidRDefault="00995B62" w:rsidP="00CE5E7B">
            <w:pPr>
              <w:pStyle w:val="headnote-e"/>
              <w:rPr>
                <w:rFonts w:asciiTheme="minorHAnsi" w:hAnsiTheme="minorHAnsi"/>
                <w:sz w:val="24"/>
              </w:rPr>
            </w:pPr>
          </w:p>
        </w:tc>
      </w:tr>
      <w:tr w:rsidR="00CE5E7B" w:rsidRPr="007E7A0C" w14:paraId="6CB9316C" w14:textId="77777777" w:rsidTr="00B9727C">
        <w:trPr>
          <w:trHeight w:val="62"/>
          <w:jc w:val="center"/>
        </w:trPr>
        <w:tc>
          <w:tcPr>
            <w:tcW w:w="9918" w:type="dxa"/>
            <w:gridSpan w:val="5"/>
            <w:vAlign w:val="bottom"/>
          </w:tcPr>
          <w:p w14:paraId="6CD97061" w14:textId="77777777" w:rsidR="00CE5E7B" w:rsidRPr="007E7A0C" w:rsidRDefault="00CE5E7B" w:rsidP="00CE5E7B">
            <w:pPr>
              <w:pStyle w:val="headnote-e"/>
              <w:rPr>
                <w:rFonts w:asciiTheme="minorHAnsi" w:hAnsiTheme="minorHAnsi"/>
                <w:sz w:val="4"/>
              </w:rPr>
            </w:pPr>
          </w:p>
        </w:tc>
      </w:tr>
      <w:tr w:rsidR="00995B62" w:rsidRPr="007E7A0C" w14:paraId="6B8BD15E" w14:textId="77777777" w:rsidTr="00B9727C">
        <w:trPr>
          <w:trHeight w:val="180"/>
          <w:jc w:val="center"/>
        </w:trPr>
        <w:tc>
          <w:tcPr>
            <w:tcW w:w="9918" w:type="dxa"/>
            <w:gridSpan w:val="5"/>
            <w:shd w:val="clear" w:color="auto" w:fill="B6DDE8" w:themeFill="accent5" w:themeFillTint="66"/>
            <w:vAlign w:val="bottom"/>
          </w:tcPr>
          <w:p w14:paraId="17A9E390" w14:textId="77777777" w:rsidR="00995B62" w:rsidRPr="007E7A0C" w:rsidRDefault="00995B62" w:rsidP="00CE5E7B">
            <w:pPr>
              <w:pStyle w:val="headnote-e"/>
              <w:rPr>
                <w:rFonts w:asciiTheme="minorHAnsi" w:hAnsiTheme="minorHAnsi"/>
              </w:rPr>
            </w:pPr>
            <w:r w:rsidRPr="007E7A0C">
              <w:rPr>
                <w:rFonts w:asciiTheme="minorHAnsi" w:hAnsiTheme="minorHAnsi"/>
              </w:rPr>
              <w:t>Team Members participating in the Gap Analysis:</w:t>
            </w:r>
          </w:p>
        </w:tc>
      </w:tr>
      <w:tr w:rsidR="00995B62" w:rsidRPr="007E7A0C" w14:paraId="1DCEAEC7" w14:textId="77777777" w:rsidTr="00B9727C">
        <w:trPr>
          <w:gridBefore w:val="1"/>
          <w:wBefore w:w="270" w:type="dxa"/>
          <w:jc w:val="center"/>
        </w:trPr>
        <w:tc>
          <w:tcPr>
            <w:tcW w:w="4860" w:type="dxa"/>
            <w:gridSpan w:val="2"/>
            <w:tcBorders>
              <w:bottom w:val="single" w:sz="4" w:space="0" w:color="auto"/>
            </w:tcBorders>
            <w:vAlign w:val="bottom"/>
          </w:tcPr>
          <w:p w14:paraId="6DEBFCFB" w14:textId="77777777" w:rsidR="00995B62" w:rsidRPr="007E7A0C" w:rsidRDefault="00995B62" w:rsidP="00CE5E7B">
            <w:pPr>
              <w:pStyle w:val="headnote-e"/>
              <w:numPr>
                <w:ilvl w:val="0"/>
                <w:numId w:val="6"/>
              </w:numPr>
              <w:rPr>
                <w:rFonts w:asciiTheme="minorHAnsi" w:hAnsiTheme="minorHAnsi"/>
                <w:b w:val="0"/>
                <w:sz w:val="24"/>
              </w:rPr>
            </w:pPr>
          </w:p>
        </w:tc>
        <w:tc>
          <w:tcPr>
            <w:tcW w:w="270" w:type="dxa"/>
          </w:tcPr>
          <w:p w14:paraId="11551083" w14:textId="77777777" w:rsidR="00995B62" w:rsidRPr="007E7A0C"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14:paraId="076737A7" w14:textId="77777777" w:rsidR="00995B62" w:rsidRPr="007E7A0C" w:rsidRDefault="00FE6F55" w:rsidP="00963734">
            <w:pPr>
              <w:pStyle w:val="headnote-e"/>
              <w:numPr>
                <w:ilvl w:val="0"/>
                <w:numId w:val="6"/>
              </w:numPr>
              <w:rPr>
                <w:rFonts w:asciiTheme="minorHAnsi" w:hAnsiTheme="minorHAnsi"/>
                <w:b w:val="0"/>
                <w:sz w:val="24"/>
              </w:rPr>
            </w:pPr>
            <w:r>
              <w:rPr>
                <w:rFonts w:asciiTheme="minorHAnsi" w:hAnsiTheme="minorHAnsi"/>
                <w:b w:val="0"/>
                <w:sz w:val="24"/>
              </w:rPr>
              <w:t xml:space="preserve">                                           </w:t>
            </w:r>
          </w:p>
        </w:tc>
      </w:tr>
      <w:tr w:rsidR="00995B62" w:rsidRPr="007E7A0C" w14:paraId="1CB0928B"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1D13C91C" w14:textId="77777777" w:rsidR="00995B62" w:rsidRPr="007E7A0C" w:rsidRDefault="00995B62" w:rsidP="00CE5E7B">
            <w:pPr>
              <w:pStyle w:val="headnote-e"/>
              <w:numPr>
                <w:ilvl w:val="0"/>
                <w:numId w:val="6"/>
              </w:numPr>
              <w:rPr>
                <w:rFonts w:asciiTheme="minorHAnsi" w:hAnsiTheme="minorHAnsi"/>
                <w:b w:val="0"/>
                <w:sz w:val="24"/>
              </w:rPr>
            </w:pPr>
          </w:p>
        </w:tc>
        <w:tc>
          <w:tcPr>
            <w:tcW w:w="270" w:type="dxa"/>
          </w:tcPr>
          <w:p w14:paraId="1B16EF39" w14:textId="77777777" w:rsidR="00995B62" w:rsidRPr="007E7A0C"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59E40C16" w14:textId="77777777" w:rsidR="00995B62" w:rsidRPr="007E7A0C" w:rsidRDefault="00FE6F55" w:rsidP="00CE5E7B">
            <w:pPr>
              <w:pStyle w:val="headnote-e"/>
              <w:numPr>
                <w:ilvl w:val="0"/>
                <w:numId w:val="6"/>
              </w:numPr>
              <w:rPr>
                <w:rFonts w:asciiTheme="minorHAnsi" w:hAnsiTheme="minorHAnsi"/>
                <w:b w:val="0"/>
                <w:sz w:val="24"/>
              </w:rPr>
            </w:pPr>
            <w:r>
              <w:rPr>
                <w:rFonts w:asciiTheme="minorHAnsi" w:hAnsiTheme="minorHAnsi"/>
                <w:b w:val="0"/>
                <w:sz w:val="24"/>
              </w:rPr>
              <w:t xml:space="preserve">                 </w:t>
            </w:r>
            <w:r w:rsidR="00963734">
              <w:rPr>
                <w:rFonts w:asciiTheme="minorHAnsi" w:hAnsiTheme="minorHAnsi"/>
                <w:b w:val="0"/>
                <w:sz w:val="24"/>
              </w:rPr>
              <w:t xml:space="preserve">         </w:t>
            </w:r>
          </w:p>
        </w:tc>
      </w:tr>
      <w:tr w:rsidR="00995B62" w:rsidRPr="007E7A0C" w14:paraId="73E69BE0"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3CF29D36" w14:textId="77777777" w:rsidR="00995B62" w:rsidRPr="007E7A0C" w:rsidRDefault="00995B62" w:rsidP="00CE5E7B">
            <w:pPr>
              <w:pStyle w:val="headnote-e"/>
              <w:numPr>
                <w:ilvl w:val="0"/>
                <w:numId w:val="6"/>
              </w:numPr>
              <w:rPr>
                <w:rFonts w:asciiTheme="minorHAnsi" w:hAnsiTheme="minorHAnsi"/>
                <w:b w:val="0"/>
                <w:sz w:val="24"/>
              </w:rPr>
            </w:pPr>
          </w:p>
        </w:tc>
        <w:tc>
          <w:tcPr>
            <w:tcW w:w="270" w:type="dxa"/>
          </w:tcPr>
          <w:p w14:paraId="4285FBBB" w14:textId="77777777" w:rsidR="00995B62" w:rsidRPr="007E7A0C"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291709FB" w14:textId="77777777" w:rsidR="00995B62" w:rsidRPr="007E7A0C" w:rsidRDefault="00995B62" w:rsidP="00CE5E7B">
            <w:pPr>
              <w:pStyle w:val="headnote-e"/>
              <w:numPr>
                <w:ilvl w:val="0"/>
                <w:numId w:val="6"/>
              </w:numPr>
              <w:rPr>
                <w:rFonts w:asciiTheme="minorHAnsi" w:hAnsiTheme="minorHAnsi"/>
                <w:b w:val="0"/>
                <w:sz w:val="24"/>
              </w:rPr>
            </w:pPr>
          </w:p>
        </w:tc>
      </w:tr>
    </w:tbl>
    <w:p w14:paraId="70F6DB54" w14:textId="77777777" w:rsidR="00A10D6E" w:rsidRPr="007E7A0C" w:rsidRDefault="00A10D6E" w:rsidP="00EF28F6">
      <w:pPr>
        <w:pStyle w:val="headnote-e"/>
        <w:rPr>
          <w:rFonts w:asciiTheme="minorHAnsi" w:hAnsiTheme="minorHAnsi"/>
          <w:sz w:val="20"/>
          <w:szCs w:val="20"/>
        </w:rPr>
      </w:pPr>
    </w:p>
    <w:p w14:paraId="1CD33596" w14:textId="77777777" w:rsidR="00E371C7" w:rsidRDefault="00AC2FE1" w:rsidP="00E82AEE">
      <w:pPr>
        <w:rPr>
          <w:rFonts w:asciiTheme="minorHAnsi" w:hAnsiTheme="minorHAnsi"/>
          <w:b/>
          <w:bCs/>
          <w:sz w:val="22"/>
          <w:szCs w:val="22"/>
        </w:rPr>
      </w:pPr>
      <w:r w:rsidRPr="00E371C7">
        <w:rPr>
          <w:rFonts w:asciiTheme="minorHAnsi" w:hAnsiTheme="minorHAnsi"/>
          <w:b/>
          <w:bCs/>
          <w:sz w:val="22"/>
          <w:szCs w:val="22"/>
        </w:rPr>
        <w:t>Completion of this gap analysis allows for the annual comparison of your current practice to evidence-based practices as regulated by the MOHLTC per Fixing Long-Term Care Act, 2021</w:t>
      </w:r>
      <w:r w:rsidR="00E371C7">
        <w:rPr>
          <w:rFonts w:asciiTheme="minorHAnsi" w:hAnsiTheme="minorHAnsi"/>
          <w:b/>
          <w:bCs/>
          <w:sz w:val="22"/>
          <w:szCs w:val="22"/>
        </w:rPr>
        <w:t xml:space="preserve"> at:</w:t>
      </w:r>
    </w:p>
    <w:p w14:paraId="16A610AE" w14:textId="1AAA92EC" w:rsidR="00E82AEE" w:rsidRPr="00E371C7" w:rsidRDefault="00AC2FE1" w:rsidP="00E82AEE">
      <w:pPr>
        <w:rPr>
          <w:rFonts w:asciiTheme="minorHAnsi" w:hAnsiTheme="minorHAnsi"/>
          <w:b/>
          <w:bCs/>
          <w:sz w:val="22"/>
          <w:szCs w:val="22"/>
        </w:rPr>
      </w:pPr>
      <w:r w:rsidRPr="00DB218B">
        <w:rPr>
          <w:rFonts w:asciiTheme="minorHAnsi" w:hAnsiTheme="minorHAnsi"/>
          <w:sz w:val="22"/>
          <w:szCs w:val="22"/>
        </w:rPr>
        <w:t> </w:t>
      </w:r>
      <w:hyperlink r:id="rId16" w:tgtFrame="_blank" w:history="1">
        <w:r w:rsidRPr="00DB218B">
          <w:rPr>
            <w:rStyle w:val="Hyperlink"/>
            <w:rFonts w:asciiTheme="minorHAnsi" w:hAnsiTheme="minorHAnsi"/>
            <w:sz w:val="22"/>
            <w:szCs w:val="22"/>
          </w:rPr>
          <w:t>https://www.ontario.ca/laws/statute/21f39</w:t>
        </w:r>
      </w:hyperlink>
      <w:r w:rsidRPr="00DB218B">
        <w:rPr>
          <w:rFonts w:asciiTheme="minorHAnsi" w:hAnsiTheme="minorHAnsi"/>
          <w:sz w:val="22"/>
          <w:szCs w:val="22"/>
        </w:rPr>
        <w:t> &amp; </w:t>
      </w:r>
      <w:hyperlink r:id="rId17" w:tgtFrame="_blank" w:history="1">
        <w:r w:rsidRPr="00DB218B">
          <w:rPr>
            <w:rStyle w:val="Hyperlink"/>
            <w:rFonts w:asciiTheme="minorHAnsi" w:hAnsiTheme="minorHAnsi"/>
            <w:sz w:val="22"/>
            <w:szCs w:val="22"/>
          </w:rPr>
          <w:t>O. Reg. 246/22: GENERAL (ontario.ca)</w:t>
        </w:r>
      </w:hyperlink>
      <w:r w:rsidRPr="00DB218B">
        <w:rPr>
          <w:rFonts w:asciiTheme="minorHAnsi" w:hAnsiTheme="minorHAnsi"/>
          <w:sz w:val="22"/>
          <w:szCs w:val="22"/>
        </w:rPr>
        <w:t>. </w:t>
      </w:r>
    </w:p>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50"/>
        <w:gridCol w:w="504"/>
        <w:gridCol w:w="439"/>
        <w:gridCol w:w="569"/>
        <w:gridCol w:w="5058"/>
      </w:tblGrid>
      <w:tr w:rsidR="003F5E96" w:rsidRPr="007E7A0C" w14:paraId="11515DC1" w14:textId="77777777" w:rsidTr="008C609C">
        <w:trPr>
          <w:cantSplit/>
          <w:trHeight w:val="1043"/>
          <w:tblHeader/>
          <w:jc w:val="center"/>
        </w:trPr>
        <w:tc>
          <w:tcPr>
            <w:tcW w:w="4950" w:type="dxa"/>
            <w:tcBorders>
              <w:bottom w:val="single" w:sz="4" w:space="0" w:color="008080"/>
            </w:tcBorders>
            <w:shd w:val="clear" w:color="auto" w:fill="B6DDE8" w:themeFill="accent5" w:themeFillTint="66"/>
            <w:vAlign w:val="center"/>
          </w:tcPr>
          <w:p w14:paraId="7BDA9A0E" w14:textId="77777777" w:rsidR="00D12ACF" w:rsidRPr="007E7A0C" w:rsidRDefault="00D12ACF" w:rsidP="00995B62">
            <w:pPr>
              <w:autoSpaceDE w:val="0"/>
              <w:autoSpaceDN w:val="0"/>
              <w:adjustRightInd w:val="0"/>
              <w:jc w:val="center"/>
              <w:rPr>
                <w:rFonts w:asciiTheme="minorHAnsi" w:hAnsiTheme="minorHAnsi"/>
                <w:color w:val="003366"/>
              </w:rPr>
            </w:pPr>
            <w:r w:rsidRPr="007E7A0C">
              <w:rPr>
                <w:rFonts w:asciiTheme="minorHAnsi" w:hAnsiTheme="minorHAnsi"/>
                <w:b/>
                <w:color w:val="003366"/>
              </w:rPr>
              <w:t>RNAO Best Practice Guideline Recommendations</w:t>
            </w:r>
          </w:p>
        </w:tc>
        <w:tc>
          <w:tcPr>
            <w:tcW w:w="504" w:type="dxa"/>
            <w:shd w:val="clear" w:color="auto" w:fill="B6DDE8" w:themeFill="accent5" w:themeFillTint="66"/>
            <w:textDirection w:val="btLr"/>
            <w:vAlign w:val="center"/>
          </w:tcPr>
          <w:p w14:paraId="0C5509CB" w14:textId="77777777" w:rsidR="00D12ACF" w:rsidRPr="007E7A0C" w:rsidRDefault="00D12ACF" w:rsidP="003F5E96">
            <w:pPr>
              <w:pStyle w:val="headnote-e"/>
              <w:ind w:left="113" w:right="113"/>
              <w:jc w:val="center"/>
              <w:rPr>
                <w:rFonts w:asciiTheme="minorHAnsi" w:hAnsiTheme="minorHAnsi"/>
                <w:b w:val="0"/>
                <w:color w:val="003366"/>
                <w:sz w:val="22"/>
                <w:szCs w:val="24"/>
              </w:rPr>
            </w:pPr>
            <w:r w:rsidRPr="007E7A0C">
              <w:rPr>
                <w:rFonts w:asciiTheme="minorHAnsi" w:hAnsiTheme="minorHAnsi"/>
                <w:b w:val="0"/>
                <w:color w:val="003366"/>
                <w:sz w:val="22"/>
                <w:szCs w:val="24"/>
              </w:rPr>
              <w:t>Met</w:t>
            </w:r>
          </w:p>
        </w:tc>
        <w:tc>
          <w:tcPr>
            <w:tcW w:w="439" w:type="dxa"/>
            <w:shd w:val="clear" w:color="auto" w:fill="B6DDE8" w:themeFill="accent5" w:themeFillTint="66"/>
            <w:textDirection w:val="btLr"/>
            <w:vAlign w:val="center"/>
          </w:tcPr>
          <w:p w14:paraId="35656A38" w14:textId="77777777" w:rsidR="00D12ACF" w:rsidRPr="007E7A0C" w:rsidRDefault="00D12ACF" w:rsidP="003F5E96">
            <w:pPr>
              <w:pStyle w:val="headnote-e"/>
              <w:spacing w:line="200" w:lineRule="exact"/>
              <w:ind w:left="115" w:right="115"/>
              <w:jc w:val="center"/>
              <w:rPr>
                <w:rFonts w:asciiTheme="minorHAnsi" w:hAnsiTheme="minorHAnsi"/>
                <w:b w:val="0"/>
                <w:color w:val="003366"/>
                <w:sz w:val="22"/>
                <w:szCs w:val="24"/>
              </w:rPr>
            </w:pPr>
            <w:r w:rsidRPr="007E7A0C">
              <w:rPr>
                <w:rFonts w:asciiTheme="minorHAnsi" w:hAnsiTheme="minorHAnsi"/>
                <w:b w:val="0"/>
                <w:color w:val="003366"/>
                <w:sz w:val="22"/>
                <w:szCs w:val="24"/>
              </w:rPr>
              <w:t>Partially</w:t>
            </w:r>
            <w:r w:rsidR="007D1C17" w:rsidRPr="007E7A0C">
              <w:rPr>
                <w:rFonts w:asciiTheme="minorHAnsi" w:hAnsiTheme="minorHAnsi"/>
                <w:b w:val="0"/>
                <w:color w:val="003366"/>
                <w:sz w:val="22"/>
                <w:szCs w:val="24"/>
              </w:rPr>
              <w:t xml:space="preserve"> </w:t>
            </w:r>
            <w:r w:rsidRPr="007E7A0C">
              <w:rPr>
                <w:rFonts w:asciiTheme="minorHAnsi" w:hAnsiTheme="minorHAnsi"/>
                <w:b w:val="0"/>
                <w:color w:val="003366"/>
                <w:sz w:val="22"/>
                <w:szCs w:val="24"/>
              </w:rPr>
              <w:t>Met</w:t>
            </w:r>
          </w:p>
        </w:tc>
        <w:tc>
          <w:tcPr>
            <w:tcW w:w="569" w:type="dxa"/>
            <w:shd w:val="clear" w:color="auto" w:fill="B6DDE8" w:themeFill="accent5" w:themeFillTint="66"/>
            <w:textDirection w:val="btLr"/>
            <w:vAlign w:val="center"/>
          </w:tcPr>
          <w:p w14:paraId="0EA8A609" w14:textId="77777777" w:rsidR="00D12ACF" w:rsidRPr="007E7A0C" w:rsidRDefault="00D12ACF" w:rsidP="003F5E96">
            <w:pPr>
              <w:pStyle w:val="headnote-e"/>
              <w:ind w:left="113" w:right="113"/>
              <w:jc w:val="center"/>
              <w:rPr>
                <w:rFonts w:asciiTheme="minorHAnsi" w:hAnsiTheme="minorHAnsi"/>
                <w:b w:val="0"/>
                <w:color w:val="003366"/>
                <w:sz w:val="22"/>
                <w:szCs w:val="24"/>
              </w:rPr>
            </w:pPr>
            <w:r w:rsidRPr="007E7A0C">
              <w:rPr>
                <w:rFonts w:asciiTheme="minorHAnsi" w:hAnsiTheme="minorHAnsi"/>
                <w:b w:val="0"/>
                <w:color w:val="003366"/>
                <w:sz w:val="22"/>
                <w:szCs w:val="24"/>
              </w:rPr>
              <w:t>Unmet</w:t>
            </w:r>
          </w:p>
        </w:tc>
        <w:tc>
          <w:tcPr>
            <w:tcW w:w="5058" w:type="dxa"/>
            <w:shd w:val="clear" w:color="auto" w:fill="B6DDE8" w:themeFill="accent5" w:themeFillTint="66"/>
            <w:vAlign w:val="center"/>
          </w:tcPr>
          <w:p w14:paraId="76F669E1" w14:textId="77777777" w:rsidR="00660793" w:rsidRPr="007E7A0C" w:rsidRDefault="00D12ACF" w:rsidP="00660793">
            <w:pPr>
              <w:pStyle w:val="headnote-e"/>
              <w:jc w:val="center"/>
              <w:rPr>
                <w:rFonts w:asciiTheme="minorHAnsi" w:hAnsiTheme="minorHAnsi"/>
                <w:color w:val="003366"/>
                <w:sz w:val="24"/>
                <w:szCs w:val="24"/>
              </w:rPr>
            </w:pPr>
            <w:r w:rsidRPr="007E7A0C">
              <w:rPr>
                <w:rFonts w:asciiTheme="minorHAnsi" w:hAnsiTheme="minorHAnsi"/>
                <w:color w:val="003366"/>
                <w:sz w:val="24"/>
                <w:szCs w:val="24"/>
              </w:rPr>
              <w:t>Notes</w:t>
            </w:r>
          </w:p>
          <w:p w14:paraId="6648C8EF" w14:textId="77777777" w:rsidR="00EA0EF8" w:rsidRPr="007E7A0C" w:rsidRDefault="00EA0EF8" w:rsidP="00660793">
            <w:pPr>
              <w:pStyle w:val="headnote-e"/>
              <w:jc w:val="center"/>
              <w:rPr>
                <w:rFonts w:asciiTheme="minorHAnsi" w:hAnsiTheme="minorHAnsi"/>
                <w:b w:val="0"/>
                <w:color w:val="003366"/>
                <w:sz w:val="24"/>
                <w:szCs w:val="24"/>
              </w:rPr>
            </w:pPr>
            <w:r w:rsidRPr="007E7A0C">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3F5E96" w:rsidRPr="007E7A0C" w14:paraId="38412E2B" w14:textId="77777777" w:rsidTr="00B9727C">
        <w:trPr>
          <w:trHeight w:val="20"/>
          <w:jc w:val="center"/>
        </w:trPr>
        <w:tc>
          <w:tcPr>
            <w:tcW w:w="11520" w:type="dxa"/>
            <w:gridSpan w:val="5"/>
            <w:tcBorders>
              <w:bottom w:val="single" w:sz="4" w:space="0" w:color="008080"/>
            </w:tcBorders>
            <w:shd w:val="clear" w:color="auto" w:fill="DAEEF3" w:themeFill="accent5" w:themeFillTint="33"/>
          </w:tcPr>
          <w:p w14:paraId="79868249" w14:textId="13FF6EF2" w:rsidR="003F5E96" w:rsidRPr="007E7A0C" w:rsidRDefault="00CB01FA" w:rsidP="00B252BC">
            <w:pPr>
              <w:rPr>
                <w:rFonts w:asciiTheme="minorHAnsi" w:hAnsiTheme="minorHAnsi"/>
                <w:b/>
                <w:color w:val="1F497D"/>
                <w:sz w:val="22"/>
              </w:rPr>
            </w:pPr>
            <w:r>
              <w:rPr>
                <w:rFonts w:asciiTheme="minorHAnsi" w:hAnsiTheme="minorHAnsi"/>
                <w:b/>
                <w:color w:val="1F497D"/>
                <w:sz w:val="22"/>
              </w:rPr>
              <w:t>Screening</w:t>
            </w:r>
          </w:p>
        </w:tc>
      </w:tr>
      <w:tr w:rsidR="001A717A" w:rsidRPr="007E7A0C" w14:paraId="3F7D52AE" w14:textId="77777777" w:rsidTr="00805A00">
        <w:trPr>
          <w:trHeight w:val="1047"/>
          <w:jc w:val="center"/>
        </w:trPr>
        <w:tc>
          <w:tcPr>
            <w:tcW w:w="4950" w:type="dxa"/>
            <w:tcBorders>
              <w:bottom w:val="single" w:sz="4" w:space="0" w:color="008080"/>
            </w:tcBorders>
            <w:shd w:val="clear" w:color="auto" w:fill="auto"/>
          </w:tcPr>
          <w:p w14:paraId="414B6C6E" w14:textId="08BD0F98" w:rsidR="00805A00" w:rsidRDefault="00CB01FA" w:rsidP="00805A00">
            <w:pPr>
              <w:autoSpaceDE w:val="0"/>
              <w:autoSpaceDN w:val="0"/>
              <w:adjustRightInd w:val="0"/>
              <w:ind w:left="398" w:hanging="398"/>
              <w:rPr>
                <w:rFonts w:asciiTheme="minorHAnsi" w:hAnsiTheme="minorHAnsi"/>
                <w:sz w:val="22"/>
              </w:rPr>
            </w:pPr>
            <w:r>
              <w:rPr>
                <w:rFonts w:asciiTheme="minorHAnsi" w:hAnsiTheme="minorHAnsi"/>
                <w:sz w:val="22"/>
              </w:rPr>
              <w:t>Good practice statement 1.0:</w:t>
            </w:r>
          </w:p>
          <w:p w14:paraId="515DBDCF" w14:textId="77777777" w:rsidR="00CB01FA" w:rsidRDefault="00CB01FA" w:rsidP="00805A00">
            <w:pPr>
              <w:autoSpaceDE w:val="0"/>
              <w:autoSpaceDN w:val="0"/>
              <w:adjustRightInd w:val="0"/>
              <w:ind w:left="398" w:hanging="398"/>
              <w:rPr>
                <w:rFonts w:asciiTheme="minorHAnsi" w:eastAsia="Calibri" w:hAnsiTheme="minorHAnsi" w:cs="Frutiger-Light"/>
                <w:sz w:val="22"/>
                <w:szCs w:val="22"/>
                <w:lang w:eastAsia="en-CA"/>
              </w:rPr>
            </w:pPr>
            <w:r w:rsidRPr="00CB01FA">
              <w:rPr>
                <w:rFonts w:asciiTheme="minorHAnsi" w:eastAsia="Calibri" w:hAnsiTheme="minorHAnsi" w:cs="Frutiger-Light"/>
                <w:sz w:val="22"/>
                <w:szCs w:val="22"/>
                <w:lang w:eastAsia="en-CA"/>
              </w:rPr>
              <w:t xml:space="preserve">It is good practice that health providers conduct </w:t>
            </w:r>
          </w:p>
          <w:p w14:paraId="186B6B99" w14:textId="77777777" w:rsidR="00CB01FA" w:rsidRDefault="00CB01FA" w:rsidP="00805A00">
            <w:pPr>
              <w:autoSpaceDE w:val="0"/>
              <w:autoSpaceDN w:val="0"/>
              <w:adjustRightInd w:val="0"/>
              <w:ind w:left="398" w:hanging="398"/>
              <w:rPr>
                <w:rFonts w:asciiTheme="minorHAnsi" w:eastAsia="Calibri" w:hAnsiTheme="minorHAnsi" w:cs="Frutiger-Light"/>
                <w:sz w:val="22"/>
                <w:szCs w:val="22"/>
                <w:lang w:eastAsia="en-CA"/>
              </w:rPr>
            </w:pPr>
            <w:r w:rsidRPr="00CB01FA">
              <w:rPr>
                <w:rFonts w:asciiTheme="minorHAnsi" w:eastAsia="Calibri" w:hAnsiTheme="minorHAnsi" w:cs="Frutiger-Light"/>
                <w:sz w:val="22"/>
                <w:szCs w:val="22"/>
                <w:lang w:eastAsia="en-CA"/>
              </w:rPr>
              <w:t xml:space="preserve">diabetic foot screening for persons living with </w:t>
            </w:r>
          </w:p>
          <w:p w14:paraId="13B1E94B" w14:textId="77777777" w:rsidR="00CB01FA" w:rsidRDefault="00CB01FA" w:rsidP="00805A00">
            <w:pPr>
              <w:autoSpaceDE w:val="0"/>
              <w:autoSpaceDN w:val="0"/>
              <w:adjustRightInd w:val="0"/>
              <w:ind w:left="398" w:hanging="398"/>
              <w:rPr>
                <w:rFonts w:asciiTheme="minorHAnsi" w:eastAsia="Calibri" w:hAnsiTheme="minorHAnsi" w:cs="Frutiger-Light"/>
                <w:sz w:val="22"/>
                <w:szCs w:val="22"/>
                <w:lang w:eastAsia="en-CA"/>
              </w:rPr>
            </w:pPr>
            <w:r w:rsidRPr="00CB01FA">
              <w:rPr>
                <w:rFonts w:asciiTheme="minorHAnsi" w:eastAsia="Calibri" w:hAnsiTheme="minorHAnsi" w:cs="Frutiger-Light"/>
                <w:sz w:val="22"/>
                <w:szCs w:val="22"/>
                <w:lang w:eastAsia="en-CA"/>
              </w:rPr>
              <w:t xml:space="preserve">diabetes at regular intervals based on risk </w:t>
            </w:r>
          </w:p>
          <w:p w14:paraId="26A5B217" w14:textId="7921DF4C" w:rsidR="00CB01FA" w:rsidRDefault="00CB01FA" w:rsidP="00DB218B">
            <w:pPr>
              <w:autoSpaceDE w:val="0"/>
              <w:autoSpaceDN w:val="0"/>
              <w:adjustRightInd w:val="0"/>
              <w:ind w:left="398" w:hanging="398"/>
              <w:rPr>
                <w:rFonts w:asciiTheme="minorHAnsi" w:eastAsia="Calibri" w:hAnsiTheme="minorHAnsi" w:cs="Frutiger-Light"/>
                <w:sz w:val="22"/>
                <w:szCs w:val="22"/>
                <w:lang w:eastAsia="en-CA"/>
              </w:rPr>
            </w:pPr>
            <w:r w:rsidRPr="00CB01FA">
              <w:rPr>
                <w:rFonts w:asciiTheme="minorHAnsi" w:eastAsia="Calibri" w:hAnsiTheme="minorHAnsi" w:cs="Frutiger-Light"/>
                <w:sz w:val="22"/>
                <w:szCs w:val="22"/>
                <w:lang w:eastAsia="en-CA"/>
              </w:rPr>
              <w:t>stratification.</w:t>
            </w:r>
          </w:p>
          <w:p w14:paraId="0E3984BB" w14:textId="77777777" w:rsidR="00DB218B" w:rsidRPr="00DB218B" w:rsidRDefault="00DB218B" w:rsidP="00DB218B">
            <w:pPr>
              <w:autoSpaceDE w:val="0"/>
              <w:autoSpaceDN w:val="0"/>
              <w:adjustRightInd w:val="0"/>
              <w:ind w:left="398" w:hanging="398"/>
              <w:rPr>
                <w:rFonts w:asciiTheme="minorHAnsi" w:eastAsia="Calibri" w:hAnsiTheme="minorHAnsi" w:cs="Frutiger-Light"/>
                <w:sz w:val="10"/>
                <w:szCs w:val="10"/>
                <w:lang w:eastAsia="en-CA"/>
              </w:rPr>
            </w:pPr>
          </w:p>
          <w:p w14:paraId="058BA1FD" w14:textId="646A757E" w:rsidR="00827A21" w:rsidRPr="00827A21" w:rsidRDefault="00CB01FA" w:rsidP="00805A00">
            <w:pPr>
              <w:autoSpaceDE w:val="0"/>
              <w:autoSpaceDN w:val="0"/>
              <w:adjustRightInd w:val="0"/>
              <w:ind w:left="398" w:hanging="398"/>
              <w:rPr>
                <w:rFonts w:asciiTheme="minorHAnsi" w:eastAsia="Calibri" w:hAnsiTheme="minorHAnsi" w:cs="Frutiger-Light"/>
                <w:sz w:val="22"/>
                <w:szCs w:val="22"/>
                <w:lang w:val="en-CA" w:eastAsia="en-CA"/>
              </w:rPr>
            </w:pPr>
            <w:r>
              <w:rPr>
                <w:rFonts w:asciiTheme="minorHAnsi" w:hAnsiTheme="minorHAnsi"/>
                <w:color w:val="365F91" w:themeColor="accent1" w:themeShade="BF"/>
                <w:sz w:val="20"/>
                <w:szCs w:val="20"/>
              </w:rPr>
              <w:t>Strength of the recommendation: Not applicable</w:t>
            </w:r>
          </w:p>
        </w:tc>
        <w:tc>
          <w:tcPr>
            <w:tcW w:w="504" w:type="dxa"/>
            <w:tcBorders>
              <w:bottom w:val="single" w:sz="4" w:space="0" w:color="008080"/>
            </w:tcBorders>
            <w:shd w:val="clear" w:color="auto" w:fill="auto"/>
          </w:tcPr>
          <w:p w14:paraId="58D21B35" w14:textId="77777777" w:rsidR="001A717A" w:rsidRPr="007E7A0C" w:rsidRDefault="001A717A" w:rsidP="009D05B6">
            <w:pPr>
              <w:ind w:left="72"/>
              <w:rPr>
                <w:rFonts w:asciiTheme="minorHAnsi" w:hAnsiTheme="minorHAnsi"/>
                <w:sz w:val="20"/>
                <w:szCs w:val="22"/>
              </w:rPr>
            </w:pPr>
          </w:p>
        </w:tc>
        <w:tc>
          <w:tcPr>
            <w:tcW w:w="439" w:type="dxa"/>
            <w:tcBorders>
              <w:bottom w:val="single" w:sz="4" w:space="0" w:color="008080"/>
            </w:tcBorders>
            <w:shd w:val="clear" w:color="auto" w:fill="auto"/>
          </w:tcPr>
          <w:p w14:paraId="0F6AB838" w14:textId="77777777" w:rsidR="001A717A" w:rsidRDefault="001A717A" w:rsidP="009D05B6">
            <w:pPr>
              <w:ind w:left="72"/>
              <w:rPr>
                <w:rFonts w:asciiTheme="minorHAnsi" w:hAnsiTheme="minorHAnsi"/>
                <w:sz w:val="20"/>
                <w:szCs w:val="22"/>
              </w:rPr>
            </w:pPr>
          </w:p>
          <w:p w14:paraId="0C29E868" w14:textId="77777777" w:rsidR="00B16296" w:rsidRDefault="00B16296" w:rsidP="009D05B6">
            <w:pPr>
              <w:ind w:left="72"/>
              <w:rPr>
                <w:rFonts w:asciiTheme="minorHAnsi" w:hAnsiTheme="minorHAnsi"/>
                <w:sz w:val="20"/>
                <w:szCs w:val="22"/>
              </w:rPr>
            </w:pPr>
          </w:p>
          <w:p w14:paraId="3EC589C4" w14:textId="77777777" w:rsidR="00B16296" w:rsidRDefault="00B16296" w:rsidP="00805A00">
            <w:pPr>
              <w:rPr>
                <w:rFonts w:asciiTheme="minorHAnsi" w:hAnsiTheme="minorHAnsi"/>
                <w:sz w:val="20"/>
                <w:szCs w:val="22"/>
              </w:rPr>
            </w:pPr>
          </w:p>
          <w:p w14:paraId="3B42EF95" w14:textId="77777777" w:rsidR="00B16296" w:rsidRPr="007E7A0C" w:rsidRDefault="00B16296" w:rsidP="009D05B6">
            <w:pPr>
              <w:ind w:left="72"/>
              <w:rPr>
                <w:rFonts w:asciiTheme="minorHAnsi" w:hAnsiTheme="minorHAnsi"/>
                <w:sz w:val="20"/>
                <w:szCs w:val="22"/>
              </w:rPr>
            </w:pPr>
          </w:p>
        </w:tc>
        <w:tc>
          <w:tcPr>
            <w:tcW w:w="569" w:type="dxa"/>
            <w:tcBorders>
              <w:bottom w:val="single" w:sz="4" w:space="0" w:color="008080"/>
            </w:tcBorders>
            <w:shd w:val="clear" w:color="auto" w:fill="auto"/>
          </w:tcPr>
          <w:p w14:paraId="11EDF6A2" w14:textId="77777777" w:rsidR="001A717A" w:rsidRPr="007E7A0C" w:rsidRDefault="001A717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711B4D9C" w14:textId="77777777" w:rsidR="00B16296" w:rsidRPr="00B16296" w:rsidRDefault="00B16296" w:rsidP="00805A00">
            <w:pPr>
              <w:rPr>
                <w:rFonts w:asciiTheme="minorHAnsi" w:hAnsiTheme="minorHAnsi"/>
                <w:b/>
                <w:sz w:val="20"/>
                <w:szCs w:val="22"/>
              </w:rPr>
            </w:pPr>
          </w:p>
        </w:tc>
      </w:tr>
      <w:tr w:rsidR="00784A17" w:rsidRPr="007E7A0C" w14:paraId="189F7474" w14:textId="77777777" w:rsidTr="00486F82">
        <w:trPr>
          <w:trHeight w:val="20"/>
          <w:jc w:val="center"/>
        </w:trPr>
        <w:tc>
          <w:tcPr>
            <w:tcW w:w="11520" w:type="dxa"/>
            <w:gridSpan w:val="5"/>
            <w:tcBorders>
              <w:bottom w:val="single" w:sz="4" w:space="0" w:color="008080"/>
            </w:tcBorders>
            <w:shd w:val="clear" w:color="auto" w:fill="DAEEF3" w:themeFill="accent5" w:themeFillTint="33"/>
          </w:tcPr>
          <w:p w14:paraId="6A7B5602" w14:textId="56CA5743" w:rsidR="00784A17" w:rsidRPr="007E7A0C" w:rsidRDefault="00CB01FA" w:rsidP="00486F82">
            <w:pPr>
              <w:ind w:left="426" w:hanging="426"/>
              <w:rPr>
                <w:rFonts w:asciiTheme="minorHAnsi" w:hAnsiTheme="minorHAnsi"/>
                <w:b/>
                <w:color w:val="003366"/>
                <w:sz w:val="22"/>
              </w:rPr>
            </w:pPr>
            <w:r>
              <w:rPr>
                <w:rFonts w:asciiTheme="minorHAnsi" w:hAnsiTheme="minorHAnsi"/>
                <w:b/>
                <w:color w:val="003366"/>
                <w:sz w:val="22"/>
              </w:rPr>
              <w:t>Self-Management</w:t>
            </w:r>
          </w:p>
        </w:tc>
      </w:tr>
      <w:tr w:rsidR="00B77EF9" w:rsidRPr="007E7A0C" w14:paraId="00824E62" w14:textId="77777777" w:rsidTr="008C609C">
        <w:trPr>
          <w:trHeight w:val="20"/>
          <w:jc w:val="center"/>
        </w:trPr>
        <w:tc>
          <w:tcPr>
            <w:tcW w:w="4950" w:type="dxa"/>
            <w:tcBorders>
              <w:bottom w:val="single" w:sz="4" w:space="0" w:color="008080"/>
            </w:tcBorders>
            <w:shd w:val="clear" w:color="auto" w:fill="auto"/>
          </w:tcPr>
          <w:p w14:paraId="39876000" w14:textId="0579412F" w:rsidR="00805A00" w:rsidRDefault="00CB01FA" w:rsidP="00CB01FA">
            <w:pPr>
              <w:rPr>
                <w:rFonts w:asciiTheme="minorHAnsi" w:hAnsiTheme="minorHAnsi"/>
                <w:sz w:val="22"/>
                <w:szCs w:val="22"/>
              </w:rPr>
            </w:pPr>
            <w:r w:rsidRPr="00CB01FA">
              <w:rPr>
                <w:rFonts w:asciiTheme="minorHAnsi" w:hAnsiTheme="minorHAnsi"/>
                <w:sz w:val="22"/>
                <w:szCs w:val="22"/>
              </w:rPr>
              <w:t xml:space="preserve">Good </w:t>
            </w:r>
            <w:r>
              <w:rPr>
                <w:rFonts w:asciiTheme="minorHAnsi" w:hAnsiTheme="minorHAnsi"/>
                <w:sz w:val="22"/>
                <w:szCs w:val="22"/>
              </w:rPr>
              <w:t>practice statement 2.0:</w:t>
            </w:r>
          </w:p>
          <w:p w14:paraId="4A44ED4E" w14:textId="23806564" w:rsidR="001054EE" w:rsidRDefault="00CB01FA" w:rsidP="00CB01FA">
            <w:pPr>
              <w:rPr>
                <w:rFonts w:asciiTheme="minorHAnsi" w:hAnsiTheme="minorHAnsi"/>
                <w:sz w:val="22"/>
                <w:szCs w:val="22"/>
              </w:rPr>
            </w:pPr>
            <w:r w:rsidRPr="00CB01FA">
              <w:rPr>
                <w:rFonts w:asciiTheme="minorHAnsi" w:hAnsiTheme="minorHAnsi"/>
                <w:sz w:val="22"/>
                <w:szCs w:val="22"/>
              </w:rPr>
              <w:t>It is good practice that health providers support and educate persons at risk of or living with diabetic foot ulcers (and their care partners) about self-management aimed at preventing and managing foot ulcers.</w:t>
            </w:r>
          </w:p>
          <w:p w14:paraId="256CDF1E" w14:textId="77777777" w:rsidR="00DB218B" w:rsidRPr="00DB218B" w:rsidRDefault="00DB218B" w:rsidP="00CB01FA">
            <w:pPr>
              <w:rPr>
                <w:rFonts w:asciiTheme="minorHAnsi" w:hAnsiTheme="minorHAnsi"/>
                <w:sz w:val="10"/>
                <w:szCs w:val="10"/>
              </w:rPr>
            </w:pPr>
          </w:p>
          <w:p w14:paraId="197AA8C2" w14:textId="028F36A2" w:rsidR="00450EB4" w:rsidRPr="00805A00" w:rsidRDefault="00CB01FA" w:rsidP="00805A00">
            <w:pPr>
              <w:autoSpaceDE w:val="0"/>
              <w:autoSpaceDN w:val="0"/>
              <w:adjustRightInd w:val="0"/>
              <w:rPr>
                <w:rFonts w:asciiTheme="minorHAnsi" w:hAnsiTheme="minorHAnsi"/>
                <w:sz w:val="22"/>
                <w:szCs w:val="22"/>
              </w:rPr>
            </w:pPr>
            <w:r>
              <w:rPr>
                <w:rFonts w:asciiTheme="minorHAnsi" w:hAnsiTheme="minorHAnsi"/>
                <w:color w:val="365F91" w:themeColor="accent1" w:themeShade="BF"/>
                <w:sz w:val="20"/>
                <w:szCs w:val="20"/>
              </w:rPr>
              <w:t>Strength of the recommendation: Not applicable</w:t>
            </w:r>
          </w:p>
        </w:tc>
        <w:tc>
          <w:tcPr>
            <w:tcW w:w="504" w:type="dxa"/>
            <w:tcBorders>
              <w:bottom w:val="single" w:sz="4" w:space="0" w:color="008080"/>
            </w:tcBorders>
            <w:shd w:val="clear" w:color="auto" w:fill="auto"/>
          </w:tcPr>
          <w:p w14:paraId="11A8DC44" w14:textId="77777777" w:rsidR="00B77EF9" w:rsidRPr="007E7A0C" w:rsidRDefault="00B77EF9" w:rsidP="001332EA">
            <w:pPr>
              <w:ind w:left="72"/>
              <w:rPr>
                <w:rFonts w:asciiTheme="minorHAnsi" w:hAnsiTheme="minorHAnsi"/>
                <w:sz w:val="20"/>
                <w:szCs w:val="22"/>
              </w:rPr>
            </w:pPr>
          </w:p>
        </w:tc>
        <w:tc>
          <w:tcPr>
            <w:tcW w:w="439" w:type="dxa"/>
            <w:tcBorders>
              <w:bottom w:val="single" w:sz="4" w:space="0" w:color="008080"/>
            </w:tcBorders>
            <w:shd w:val="clear" w:color="auto" w:fill="auto"/>
          </w:tcPr>
          <w:p w14:paraId="1616E29D" w14:textId="77777777" w:rsidR="00B77EF9" w:rsidRPr="007E7A0C" w:rsidRDefault="00B77EF9" w:rsidP="001332EA">
            <w:pPr>
              <w:ind w:left="72"/>
              <w:rPr>
                <w:rFonts w:asciiTheme="minorHAnsi" w:hAnsiTheme="minorHAnsi"/>
                <w:sz w:val="20"/>
                <w:szCs w:val="22"/>
              </w:rPr>
            </w:pPr>
          </w:p>
        </w:tc>
        <w:tc>
          <w:tcPr>
            <w:tcW w:w="569" w:type="dxa"/>
            <w:tcBorders>
              <w:bottom w:val="single" w:sz="4" w:space="0" w:color="008080"/>
            </w:tcBorders>
            <w:shd w:val="clear" w:color="auto" w:fill="auto"/>
          </w:tcPr>
          <w:p w14:paraId="07006693" w14:textId="77777777" w:rsidR="00B77EF9" w:rsidRPr="007E7A0C" w:rsidRDefault="00B77EF9" w:rsidP="001332EA">
            <w:pPr>
              <w:ind w:left="72"/>
              <w:rPr>
                <w:rFonts w:asciiTheme="minorHAnsi" w:hAnsiTheme="minorHAnsi"/>
                <w:sz w:val="20"/>
                <w:szCs w:val="22"/>
              </w:rPr>
            </w:pPr>
          </w:p>
        </w:tc>
        <w:tc>
          <w:tcPr>
            <w:tcW w:w="5058" w:type="dxa"/>
            <w:tcBorders>
              <w:bottom w:val="single" w:sz="4" w:space="0" w:color="008080"/>
            </w:tcBorders>
            <w:shd w:val="clear" w:color="auto" w:fill="auto"/>
          </w:tcPr>
          <w:p w14:paraId="356BB818" w14:textId="77777777" w:rsidR="00B77EF9" w:rsidRPr="007E7A0C" w:rsidRDefault="00B77EF9" w:rsidP="001332EA">
            <w:pPr>
              <w:ind w:left="72"/>
              <w:rPr>
                <w:rFonts w:asciiTheme="minorHAnsi" w:hAnsiTheme="minorHAnsi"/>
                <w:sz w:val="20"/>
                <w:szCs w:val="22"/>
              </w:rPr>
            </w:pPr>
          </w:p>
        </w:tc>
      </w:tr>
      <w:tr w:rsidR="008B7772" w:rsidRPr="007E7A0C" w14:paraId="747B7935" w14:textId="77777777" w:rsidTr="008C609C">
        <w:trPr>
          <w:trHeight w:val="20"/>
          <w:jc w:val="center"/>
        </w:trPr>
        <w:tc>
          <w:tcPr>
            <w:tcW w:w="4950" w:type="dxa"/>
            <w:tcBorders>
              <w:bottom w:val="single" w:sz="4" w:space="0" w:color="008080"/>
            </w:tcBorders>
            <w:shd w:val="clear" w:color="auto" w:fill="auto"/>
          </w:tcPr>
          <w:p w14:paraId="7D6C2F3F" w14:textId="10E2333B" w:rsidR="00CB01FA" w:rsidRDefault="00CB01FA" w:rsidP="005E0663">
            <w:pPr>
              <w:autoSpaceDE w:val="0"/>
              <w:autoSpaceDN w:val="0"/>
              <w:adjustRightInd w:val="0"/>
              <w:rPr>
                <w:rFonts w:asciiTheme="minorHAnsi" w:eastAsia="Calibri" w:hAnsiTheme="minorHAnsi" w:cs="Frutiger-Roman"/>
                <w:sz w:val="22"/>
                <w:szCs w:val="22"/>
                <w:lang w:val="en-CA" w:eastAsia="en-CA"/>
              </w:rPr>
            </w:pPr>
            <w:r>
              <w:rPr>
                <w:rFonts w:asciiTheme="minorHAnsi" w:eastAsia="Calibri" w:hAnsiTheme="minorHAnsi" w:cs="Frutiger-Roman"/>
                <w:sz w:val="22"/>
                <w:szCs w:val="22"/>
                <w:lang w:val="en-CA" w:eastAsia="en-CA"/>
              </w:rPr>
              <w:t>Recommendation 1.0:</w:t>
            </w:r>
          </w:p>
          <w:p w14:paraId="05FA9E3E" w14:textId="0FBE6DB2" w:rsidR="00CB01FA" w:rsidRDefault="00CB01FA" w:rsidP="00DC66A7">
            <w:pPr>
              <w:autoSpaceDE w:val="0"/>
              <w:autoSpaceDN w:val="0"/>
              <w:adjustRightInd w:val="0"/>
              <w:rPr>
                <w:rFonts w:asciiTheme="minorHAnsi" w:eastAsia="Calibri" w:hAnsiTheme="minorHAnsi" w:cs="Frutiger-Roman"/>
                <w:sz w:val="22"/>
                <w:szCs w:val="22"/>
                <w:lang w:eastAsia="en-CA"/>
              </w:rPr>
            </w:pPr>
            <w:r w:rsidRPr="00CB01FA">
              <w:rPr>
                <w:rFonts w:asciiTheme="minorHAnsi" w:eastAsia="Calibri" w:hAnsiTheme="minorHAnsi" w:cs="Frutiger-Roman"/>
                <w:sz w:val="22"/>
                <w:szCs w:val="22"/>
                <w:lang w:eastAsia="en-CA"/>
              </w:rPr>
              <w:t xml:space="preserve">When delivering self-management support, the expert panel suggests that health providers use person-engagement strategies that are tailored to persons at risk of or living with a diabetic foot ulcer and their care partners. </w:t>
            </w:r>
          </w:p>
          <w:p w14:paraId="18B68244" w14:textId="77777777" w:rsidR="00DB218B" w:rsidRPr="00DB218B" w:rsidRDefault="00DB218B" w:rsidP="00DC66A7">
            <w:pPr>
              <w:autoSpaceDE w:val="0"/>
              <w:autoSpaceDN w:val="0"/>
              <w:adjustRightInd w:val="0"/>
              <w:rPr>
                <w:rFonts w:asciiTheme="minorHAnsi" w:eastAsia="Calibri" w:hAnsiTheme="minorHAnsi" w:cs="Frutiger-Roman"/>
                <w:sz w:val="10"/>
                <w:szCs w:val="10"/>
                <w:lang w:eastAsia="en-CA"/>
              </w:rPr>
            </w:pPr>
          </w:p>
          <w:p w14:paraId="53E5FE3D" w14:textId="07E91465" w:rsidR="00DE6BAB" w:rsidRPr="00DC66A7" w:rsidRDefault="00CB01FA" w:rsidP="00DC66A7">
            <w:pPr>
              <w:autoSpaceDE w:val="0"/>
              <w:autoSpaceDN w:val="0"/>
              <w:adjustRightInd w:val="0"/>
              <w:rPr>
                <w:rFonts w:asciiTheme="minorHAnsi" w:eastAsia="Calibri" w:hAnsiTheme="minorHAnsi" w:cs="Frutiger-Light"/>
                <w:sz w:val="22"/>
                <w:szCs w:val="22"/>
                <w:lang w:val="en-CA" w:eastAsia="en-CA"/>
              </w:rPr>
            </w:pPr>
            <w:r>
              <w:rPr>
                <w:rFonts w:asciiTheme="minorHAnsi" w:hAnsiTheme="minorHAnsi"/>
                <w:color w:val="365F91" w:themeColor="accent1" w:themeShade="BF"/>
                <w:sz w:val="20"/>
                <w:szCs w:val="20"/>
              </w:rPr>
              <w:t xml:space="preserve">Strength of recommendation: Conditional </w:t>
            </w:r>
          </w:p>
        </w:tc>
        <w:tc>
          <w:tcPr>
            <w:tcW w:w="504" w:type="dxa"/>
            <w:tcBorders>
              <w:bottom w:val="single" w:sz="4" w:space="0" w:color="008080"/>
            </w:tcBorders>
            <w:shd w:val="clear" w:color="auto" w:fill="auto"/>
          </w:tcPr>
          <w:p w14:paraId="39574247" w14:textId="77777777" w:rsidR="008B7772" w:rsidRPr="007E7A0C" w:rsidRDefault="008B7772" w:rsidP="001332EA">
            <w:pPr>
              <w:ind w:left="72"/>
              <w:rPr>
                <w:rFonts w:asciiTheme="minorHAnsi" w:hAnsiTheme="minorHAnsi"/>
                <w:sz w:val="20"/>
                <w:szCs w:val="22"/>
              </w:rPr>
            </w:pPr>
          </w:p>
        </w:tc>
        <w:tc>
          <w:tcPr>
            <w:tcW w:w="439" w:type="dxa"/>
            <w:tcBorders>
              <w:bottom w:val="single" w:sz="4" w:space="0" w:color="008080"/>
            </w:tcBorders>
            <w:shd w:val="clear" w:color="auto" w:fill="auto"/>
          </w:tcPr>
          <w:p w14:paraId="639668A5" w14:textId="77777777" w:rsidR="008B7772" w:rsidRPr="007E7A0C" w:rsidRDefault="008B7772" w:rsidP="001332EA">
            <w:pPr>
              <w:ind w:left="72"/>
              <w:rPr>
                <w:rFonts w:asciiTheme="minorHAnsi" w:hAnsiTheme="minorHAnsi"/>
                <w:sz w:val="20"/>
                <w:szCs w:val="22"/>
              </w:rPr>
            </w:pPr>
          </w:p>
        </w:tc>
        <w:tc>
          <w:tcPr>
            <w:tcW w:w="569" w:type="dxa"/>
            <w:tcBorders>
              <w:bottom w:val="single" w:sz="4" w:space="0" w:color="008080"/>
            </w:tcBorders>
            <w:shd w:val="clear" w:color="auto" w:fill="auto"/>
          </w:tcPr>
          <w:p w14:paraId="1C396D64" w14:textId="77777777" w:rsidR="008B7772" w:rsidRPr="007E7A0C" w:rsidRDefault="008B7772" w:rsidP="001332EA">
            <w:pPr>
              <w:ind w:left="72"/>
              <w:rPr>
                <w:rFonts w:asciiTheme="minorHAnsi" w:hAnsiTheme="minorHAnsi"/>
                <w:sz w:val="20"/>
                <w:szCs w:val="22"/>
              </w:rPr>
            </w:pPr>
          </w:p>
        </w:tc>
        <w:tc>
          <w:tcPr>
            <w:tcW w:w="5058" w:type="dxa"/>
            <w:tcBorders>
              <w:bottom w:val="single" w:sz="4" w:space="0" w:color="008080"/>
            </w:tcBorders>
            <w:shd w:val="clear" w:color="auto" w:fill="auto"/>
          </w:tcPr>
          <w:p w14:paraId="62265AEF" w14:textId="77777777" w:rsidR="008B7772" w:rsidRPr="007E7A0C" w:rsidRDefault="008B7772" w:rsidP="001332EA">
            <w:pPr>
              <w:ind w:left="72"/>
              <w:rPr>
                <w:rFonts w:asciiTheme="minorHAnsi" w:hAnsiTheme="minorHAnsi"/>
                <w:sz w:val="20"/>
                <w:szCs w:val="22"/>
              </w:rPr>
            </w:pPr>
          </w:p>
        </w:tc>
      </w:tr>
      <w:tr w:rsidR="001054EE" w:rsidRPr="007E7A0C" w14:paraId="212E2C41" w14:textId="77777777" w:rsidTr="008C609C">
        <w:trPr>
          <w:trHeight w:val="20"/>
          <w:jc w:val="center"/>
        </w:trPr>
        <w:tc>
          <w:tcPr>
            <w:tcW w:w="4950" w:type="dxa"/>
            <w:tcBorders>
              <w:bottom w:val="single" w:sz="4" w:space="0" w:color="008080"/>
            </w:tcBorders>
            <w:shd w:val="clear" w:color="auto" w:fill="auto"/>
          </w:tcPr>
          <w:p w14:paraId="54C7EBCD" w14:textId="77777777" w:rsidR="001054EE" w:rsidRDefault="001054EE" w:rsidP="005E0663">
            <w:pPr>
              <w:autoSpaceDE w:val="0"/>
              <w:autoSpaceDN w:val="0"/>
              <w:adjustRightInd w:val="0"/>
              <w:rPr>
                <w:rFonts w:asciiTheme="minorHAnsi" w:eastAsia="Calibri" w:hAnsiTheme="minorHAnsi" w:cs="Frutiger-Roman"/>
                <w:sz w:val="22"/>
                <w:szCs w:val="22"/>
                <w:lang w:val="en-CA" w:eastAsia="en-CA"/>
              </w:rPr>
            </w:pPr>
            <w:r>
              <w:rPr>
                <w:rFonts w:asciiTheme="minorHAnsi" w:eastAsia="Calibri" w:hAnsiTheme="minorHAnsi" w:cs="Frutiger-Roman"/>
                <w:sz w:val="22"/>
                <w:szCs w:val="22"/>
                <w:lang w:val="en-CA" w:eastAsia="en-CA"/>
              </w:rPr>
              <w:t>Recommendation 2.0:</w:t>
            </w:r>
          </w:p>
          <w:p w14:paraId="50DBD7A9" w14:textId="1782FA44" w:rsidR="001054EE" w:rsidRDefault="001054EE" w:rsidP="005E0663">
            <w:pPr>
              <w:autoSpaceDE w:val="0"/>
              <w:autoSpaceDN w:val="0"/>
              <w:adjustRightInd w:val="0"/>
              <w:rPr>
                <w:rFonts w:asciiTheme="minorHAnsi" w:eastAsia="Calibri" w:hAnsiTheme="minorHAnsi" w:cs="Frutiger-Roman"/>
                <w:sz w:val="22"/>
                <w:szCs w:val="22"/>
                <w:lang w:eastAsia="en-CA"/>
              </w:rPr>
            </w:pPr>
            <w:r w:rsidRPr="001054EE">
              <w:rPr>
                <w:rFonts w:asciiTheme="minorHAnsi" w:eastAsia="Calibri" w:hAnsiTheme="minorHAnsi" w:cs="Frutiger-Roman"/>
                <w:sz w:val="22"/>
                <w:szCs w:val="22"/>
                <w:lang w:eastAsia="en-CA"/>
              </w:rPr>
              <w:t>The expert panel suggests that persons and/or care partners perform self-screening to prevent and manage diabetic foot ulcers.</w:t>
            </w:r>
          </w:p>
          <w:p w14:paraId="7DAA838C" w14:textId="77777777" w:rsidR="00DB218B" w:rsidRPr="00DB218B" w:rsidRDefault="00DB218B" w:rsidP="005E0663">
            <w:pPr>
              <w:autoSpaceDE w:val="0"/>
              <w:autoSpaceDN w:val="0"/>
              <w:adjustRightInd w:val="0"/>
              <w:rPr>
                <w:rFonts w:asciiTheme="minorHAnsi" w:eastAsia="Calibri" w:hAnsiTheme="minorHAnsi" w:cs="Frutiger-Roman"/>
                <w:sz w:val="10"/>
                <w:szCs w:val="10"/>
                <w:lang w:eastAsia="en-CA"/>
              </w:rPr>
            </w:pPr>
          </w:p>
          <w:p w14:paraId="320894A2" w14:textId="7E9F8B5A" w:rsidR="001054EE" w:rsidRDefault="001054EE" w:rsidP="005E0663">
            <w:pPr>
              <w:autoSpaceDE w:val="0"/>
              <w:autoSpaceDN w:val="0"/>
              <w:adjustRightInd w:val="0"/>
              <w:rPr>
                <w:rFonts w:asciiTheme="minorHAnsi" w:eastAsia="Calibri" w:hAnsiTheme="minorHAnsi" w:cs="Frutiger-Roman"/>
                <w:sz w:val="22"/>
                <w:szCs w:val="22"/>
                <w:lang w:val="en-CA" w:eastAsia="en-CA"/>
              </w:rPr>
            </w:pPr>
            <w:r>
              <w:rPr>
                <w:rFonts w:asciiTheme="minorHAnsi" w:hAnsiTheme="minorHAnsi"/>
                <w:color w:val="365F91" w:themeColor="accent1" w:themeShade="BF"/>
                <w:sz w:val="20"/>
                <w:szCs w:val="20"/>
              </w:rPr>
              <w:t>Strength of recommendation: Conditional</w:t>
            </w:r>
          </w:p>
        </w:tc>
        <w:tc>
          <w:tcPr>
            <w:tcW w:w="504" w:type="dxa"/>
            <w:tcBorders>
              <w:bottom w:val="single" w:sz="4" w:space="0" w:color="008080"/>
            </w:tcBorders>
            <w:shd w:val="clear" w:color="auto" w:fill="auto"/>
          </w:tcPr>
          <w:p w14:paraId="0E3AD0EA" w14:textId="77777777" w:rsidR="001054EE" w:rsidRPr="007E7A0C" w:rsidRDefault="001054EE" w:rsidP="001332EA">
            <w:pPr>
              <w:ind w:left="72"/>
              <w:rPr>
                <w:rFonts w:asciiTheme="minorHAnsi" w:hAnsiTheme="minorHAnsi"/>
                <w:sz w:val="20"/>
                <w:szCs w:val="22"/>
              </w:rPr>
            </w:pPr>
          </w:p>
        </w:tc>
        <w:tc>
          <w:tcPr>
            <w:tcW w:w="439" w:type="dxa"/>
            <w:tcBorders>
              <w:bottom w:val="single" w:sz="4" w:space="0" w:color="008080"/>
            </w:tcBorders>
            <w:shd w:val="clear" w:color="auto" w:fill="auto"/>
          </w:tcPr>
          <w:p w14:paraId="016D4E1E" w14:textId="77777777" w:rsidR="001054EE" w:rsidRPr="007E7A0C" w:rsidRDefault="001054EE" w:rsidP="001332EA">
            <w:pPr>
              <w:ind w:left="72"/>
              <w:rPr>
                <w:rFonts w:asciiTheme="minorHAnsi" w:hAnsiTheme="minorHAnsi"/>
                <w:sz w:val="20"/>
                <w:szCs w:val="22"/>
              </w:rPr>
            </w:pPr>
          </w:p>
        </w:tc>
        <w:tc>
          <w:tcPr>
            <w:tcW w:w="569" w:type="dxa"/>
            <w:tcBorders>
              <w:bottom w:val="single" w:sz="4" w:space="0" w:color="008080"/>
            </w:tcBorders>
            <w:shd w:val="clear" w:color="auto" w:fill="auto"/>
          </w:tcPr>
          <w:p w14:paraId="595A95B6" w14:textId="77777777" w:rsidR="001054EE" w:rsidRPr="007E7A0C" w:rsidRDefault="001054EE" w:rsidP="001332EA">
            <w:pPr>
              <w:ind w:left="72"/>
              <w:rPr>
                <w:rFonts w:asciiTheme="minorHAnsi" w:hAnsiTheme="minorHAnsi"/>
                <w:sz w:val="20"/>
                <w:szCs w:val="22"/>
              </w:rPr>
            </w:pPr>
          </w:p>
        </w:tc>
        <w:tc>
          <w:tcPr>
            <w:tcW w:w="5058" w:type="dxa"/>
            <w:tcBorders>
              <w:bottom w:val="single" w:sz="4" w:space="0" w:color="008080"/>
            </w:tcBorders>
            <w:shd w:val="clear" w:color="auto" w:fill="auto"/>
          </w:tcPr>
          <w:p w14:paraId="032E4588" w14:textId="77777777" w:rsidR="001054EE" w:rsidRPr="007E7A0C" w:rsidRDefault="001054EE" w:rsidP="001332EA">
            <w:pPr>
              <w:ind w:left="72"/>
              <w:rPr>
                <w:rFonts w:asciiTheme="minorHAnsi" w:hAnsiTheme="minorHAnsi"/>
                <w:sz w:val="20"/>
                <w:szCs w:val="22"/>
              </w:rPr>
            </w:pPr>
          </w:p>
        </w:tc>
      </w:tr>
      <w:tr w:rsidR="00784A17" w:rsidRPr="007E7A0C" w14:paraId="71BB68C4" w14:textId="77777777" w:rsidTr="00486F82">
        <w:trPr>
          <w:trHeight w:val="20"/>
          <w:jc w:val="center"/>
        </w:trPr>
        <w:tc>
          <w:tcPr>
            <w:tcW w:w="11520" w:type="dxa"/>
            <w:gridSpan w:val="5"/>
            <w:tcBorders>
              <w:bottom w:val="single" w:sz="4" w:space="0" w:color="008080"/>
            </w:tcBorders>
            <w:shd w:val="clear" w:color="auto" w:fill="DAEEF3" w:themeFill="accent5" w:themeFillTint="33"/>
          </w:tcPr>
          <w:p w14:paraId="3FE5E628" w14:textId="624BC5ED" w:rsidR="00784A17" w:rsidRPr="007E7A0C" w:rsidRDefault="001054EE" w:rsidP="00D94206">
            <w:pPr>
              <w:ind w:left="426" w:hanging="426"/>
              <w:rPr>
                <w:rFonts w:asciiTheme="minorHAnsi" w:hAnsiTheme="minorHAnsi"/>
                <w:b/>
                <w:color w:val="003366"/>
                <w:sz w:val="22"/>
              </w:rPr>
            </w:pPr>
            <w:r>
              <w:rPr>
                <w:rFonts w:asciiTheme="minorHAnsi" w:hAnsiTheme="minorHAnsi"/>
                <w:b/>
                <w:color w:val="003366"/>
                <w:sz w:val="22"/>
              </w:rPr>
              <w:t>Wound Assessment</w:t>
            </w:r>
          </w:p>
        </w:tc>
      </w:tr>
      <w:tr w:rsidR="001A717A" w:rsidRPr="007E7A0C" w14:paraId="6AF93458" w14:textId="77777777" w:rsidTr="008C609C">
        <w:trPr>
          <w:trHeight w:val="20"/>
          <w:jc w:val="center"/>
        </w:trPr>
        <w:tc>
          <w:tcPr>
            <w:tcW w:w="4950" w:type="dxa"/>
            <w:tcBorders>
              <w:bottom w:val="single" w:sz="4" w:space="0" w:color="008080"/>
            </w:tcBorders>
            <w:shd w:val="clear" w:color="auto" w:fill="auto"/>
          </w:tcPr>
          <w:p w14:paraId="0DFA87DF" w14:textId="7F056473" w:rsidR="00F9170C" w:rsidRDefault="001054EE" w:rsidP="001054EE">
            <w:pPr>
              <w:autoSpaceDE w:val="0"/>
              <w:autoSpaceDN w:val="0"/>
              <w:adjustRightInd w:val="0"/>
              <w:rPr>
                <w:rFonts w:asciiTheme="minorHAnsi" w:eastAsia="Calibri" w:hAnsiTheme="minorHAnsi" w:cs="Frutiger-Roman"/>
                <w:sz w:val="22"/>
                <w:szCs w:val="22"/>
                <w:lang w:val="en-CA" w:eastAsia="en-CA"/>
              </w:rPr>
            </w:pPr>
            <w:r>
              <w:rPr>
                <w:rFonts w:asciiTheme="minorHAnsi" w:eastAsia="Calibri" w:hAnsiTheme="minorHAnsi" w:cs="Frutiger-Roman"/>
                <w:sz w:val="22"/>
                <w:szCs w:val="22"/>
                <w:lang w:val="en-CA" w:eastAsia="en-CA"/>
              </w:rPr>
              <w:t xml:space="preserve">Good practice statement 3.0: </w:t>
            </w:r>
          </w:p>
          <w:p w14:paraId="42A67173" w14:textId="05DFBF0E" w:rsidR="001054EE" w:rsidRDefault="001054EE" w:rsidP="001054EE">
            <w:pPr>
              <w:autoSpaceDE w:val="0"/>
              <w:autoSpaceDN w:val="0"/>
              <w:adjustRightInd w:val="0"/>
              <w:rPr>
                <w:rFonts w:asciiTheme="minorHAnsi" w:eastAsia="Calibri" w:hAnsiTheme="minorHAnsi" w:cs="Frutiger-Light"/>
                <w:sz w:val="22"/>
                <w:szCs w:val="22"/>
                <w:lang w:eastAsia="en-CA"/>
              </w:rPr>
            </w:pPr>
            <w:r w:rsidRPr="001054EE">
              <w:rPr>
                <w:rFonts w:asciiTheme="minorHAnsi" w:eastAsia="Calibri" w:hAnsiTheme="minorHAnsi" w:cs="Frutiger-Light"/>
                <w:sz w:val="22"/>
                <w:szCs w:val="22"/>
                <w:lang w:eastAsia="en-CA"/>
              </w:rPr>
              <w:t xml:space="preserve">It is good practice for health providers to regularly conduct a comprehensive and consistent wound </w:t>
            </w:r>
            <w:r w:rsidRPr="001054EE">
              <w:rPr>
                <w:rFonts w:asciiTheme="minorHAnsi" w:eastAsia="Calibri" w:hAnsiTheme="minorHAnsi" w:cs="Frutiger-Light"/>
                <w:sz w:val="22"/>
                <w:szCs w:val="22"/>
                <w:lang w:eastAsia="en-CA"/>
              </w:rPr>
              <w:lastRenderedPageBreak/>
              <w:t>assessment and document the presence and characteristics of a diabetic foot ulcer.</w:t>
            </w:r>
          </w:p>
          <w:p w14:paraId="4E57E981" w14:textId="77777777" w:rsidR="00DB218B" w:rsidRPr="00DB218B" w:rsidRDefault="00DB218B" w:rsidP="001054EE">
            <w:pPr>
              <w:autoSpaceDE w:val="0"/>
              <w:autoSpaceDN w:val="0"/>
              <w:adjustRightInd w:val="0"/>
              <w:rPr>
                <w:rFonts w:asciiTheme="minorHAnsi" w:eastAsia="Calibri" w:hAnsiTheme="minorHAnsi" w:cs="Frutiger-Light"/>
                <w:sz w:val="10"/>
                <w:szCs w:val="10"/>
                <w:lang w:val="en-CA" w:eastAsia="en-CA"/>
              </w:rPr>
            </w:pPr>
          </w:p>
          <w:p w14:paraId="1C6CED71" w14:textId="72A9622B" w:rsidR="00DE6BAB" w:rsidRPr="00805A00" w:rsidRDefault="001054EE" w:rsidP="001054EE">
            <w:pPr>
              <w:autoSpaceDE w:val="0"/>
              <w:autoSpaceDN w:val="0"/>
              <w:adjustRightInd w:val="0"/>
              <w:rPr>
                <w:rFonts w:asciiTheme="minorHAnsi" w:hAnsiTheme="minorHAnsi"/>
                <w:color w:val="365F91" w:themeColor="accent1" w:themeShade="BF"/>
                <w:sz w:val="20"/>
                <w:szCs w:val="20"/>
              </w:rPr>
            </w:pPr>
            <w:r>
              <w:rPr>
                <w:rFonts w:asciiTheme="minorHAnsi" w:hAnsiTheme="minorHAnsi"/>
                <w:color w:val="365F91" w:themeColor="accent1" w:themeShade="BF"/>
                <w:sz w:val="20"/>
                <w:szCs w:val="20"/>
              </w:rPr>
              <w:t>Strength of the recommendation: Not applicable</w:t>
            </w:r>
          </w:p>
        </w:tc>
        <w:tc>
          <w:tcPr>
            <w:tcW w:w="504" w:type="dxa"/>
            <w:tcBorders>
              <w:bottom w:val="single" w:sz="4" w:space="0" w:color="008080"/>
            </w:tcBorders>
            <w:shd w:val="clear" w:color="auto" w:fill="auto"/>
          </w:tcPr>
          <w:p w14:paraId="19DDCA4A" w14:textId="77777777" w:rsidR="001A717A" w:rsidRPr="007E7A0C" w:rsidRDefault="001A717A" w:rsidP="009D05B6">
            <w:pPr>
              <w:ind w:left="72"/>
              <w:rPr>
                <w:rFonts w:asciiTheme="minorHAnsi" w:hAnsiTheme="minorHAnsi"/>
                <w:sz w:val="20"/>
                <w:szCs w:val="22"/>
              </w:rPr>
            </w:pPr>
          </w:p>
        </w:tc>
        <w:tc>
          <w:tcPr>
            <w:tcW w:w="439" w:type="dxa"/>
            <w:tcBorders>
              <w:bottom w:val="single" w:sz="4" w:space="0" w:color="008080"/>
            </w:tcBorders>
            <w:shd w:val="clear" w:color="auto" w:fill="auto"/>
          </w:tcPr>
          <w:p w14:paraId="6CA6423C" w14:textId="77777777" w:rsidR="001A717A" w:rsidRPr="007E7A0C" w:rsidRDefault="001A717A" w:rsidP="009D05B6">
            <w:pPr>
              <w:ind w:left="72"/>
              <w:rPr>
                <w:rFonts w:asciiTheme="minorHAnsi" w:hAnsiTheme="minorHAnsi"/>
                <w:sz w:val="20"/>
                <w:szCs w:val="22"/>
              </w:rPr>
            </w:pPr>
          </w:p>
        </w:tc>
        <w:tc>
          <w:tcPr>
            <w:tcW w:w="569" w:type="dxa"/>
            <w:tcBorders>
              <w:bottom w:val="single" w:sz="4" w:space="0" w:color="008080"/>
            </w:tcBorders>
            <w:shd w:val="clear" w:color="auto" w:fill="auto"/>
          </w:tcPr>
          <w:p w14:paraId="4147F155" w14:textId="77777777" w:rsidR="001A717A" w:rsidRPr="007E7A0C" w:rsidRDefault="001A717A"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00021556" w14:textId="77777777" w:rsidR="000525F3" w:rsidRPr="000902E0" w:rsidRDefault="000525F3" w:rsidP="009D05B6">
            <w:pPr>
              <w:ind w:left="72"/>
              <w:rPr>
                <w:rFonts w:asciiTheme="minorHAnsi" w:hAnsiTheme="minorHAnsi"/>
                <w:b/>
                <w:sz w:val="20"/>
                <w:szCs w:val="22"/>
              </w:rPr>
            </w:pPr>
          </w:p>
        </w:tc>
      </w:tr>
      <w:tr w:rsidR="001054EE" w:rsidRPr="007E7A0C" w14:paraId="36F2BB52" w14:textId="77777777" w:rsidTr="001054EE">
        <w:trPr>
          <w:trHeight w:val="20"/>
          <w:jc w:val="center"/>
        </w:trPr>
        <w:tc>
          <w:tcPr>
            <w:tcW w:w="11520" w:type="dxa"/>
            <w:gridSpan w:val="5"/>
            <w:tcBorders>
              <w:bottom w:val="single" w:sz="4" w:space="0" w:color="008080"/>
            </w:tcBorders>
            <w:shd w:val="clear" w:color="auto" w:fill="DAEEF3" w:themeFill="accent5" w:themeFillTint="33"/>
          </w:tcPr>
          <w:p w14:paraId="1E582792" w14:textId="6D9EFB43" w:rsidR="001054EE" w:rsidRPr="007E7A0C" w:rsidRDefault="001054EE" w:rsidP="009D05B6">
            <w:pPr>
              <w:ind w:left="72"/>
              <w:rPr>
                <w:rFonts w:asciiTheme="minorHAnsi" w:hAnsiTheme="minorHAnsi"/>
                <w:sz w:val="20"/>
                <w:szCs w:val="22"/>
              </w:rPr>
            </w:pPr>
            <w:r w:rsidRPr="001054EE">
              <w:rPr>
                <w:rFonts w:asciiTheme="minorHAnsi" w:hAnsiTheme="minorHAnsi"/>
                <w:b/>
                <w:color w:val="003366"/>
                <w:sz w:val="22"/>
              </w:rPr>
              <w:t>Specialized Wound Team</w:t>
            </w:r>
          </w:p>
        </w:tc>
      </w:tr>
      <w:tr w:rsidR="00F374DE" w:rsidRPr="007E7A0C" w14:paraId="3A1F43AA" w14:textId="77777777" w:rsidTr="008C609C">
        <w:trPr>
          <w:trHeight w:val="20"/>
          <w:jc w:val="center"/>
        </w:trPr>
        <w:tc>
          <w:tcPr>
            <w:tcW w:w="4950" w:type="dxa"/>
            <w:tcBorders>
              <w:bottom w:val="single" w:sz="4" w:space="0" w:color="008080"/>
            </w:tcBorders>
            <w:shd w:val="clear" w:color="auto" w:fill="auto"/>
          </w:tcPr>
          <w:p w14:paraId="485DF682" w14:textId="77777777" w:rsidR="00DE6BAB" w:rsidRPr="001054EE" w:rsidRDefault="001054EE" w:rsidP="00537385">
            <w:pPr>
              <w:autoSpaceDE w:val="0"/>
              <w:autoSpaceDN w:val="0"/>
              <w:adjustRightInd w:val="0"/>
              <w:rPr>
                <w:rFonts w:asciiTheme="minorHAnsi" w:eastAsia="Calibri" w:hAnsiTheme="minorHAnsi" w:cs="Frutiger-Light"/>
                <w:sz w:val="22"/>
                <w:szCs w:val="22"/>
                <w:lang w:eastAsia="en-CA"/>
              </w:rPr>
            </w:pPr>
            <w:r w:rsidRPr="001054EE">
              <w:rPr>
                <w:rFonts w:asciiTheme="minorHAnsi" w:eastAsia="Calibri" w:hAnsiTheme="minorHAnsi" w:cs="Frutiger-Light"/>
                <w:sz w:val="22"/>
                <w:szCs w:val="22"/>
                <w:lang w:eastAsia="en-CA"/>
              </w:rPr>
              <w:t>Recommendation 3.0:</w:t>
            </w:r>
          </w:p>
          <w:p w14:paraId="75933DA3" w14:textId="16C7C9D0" w:rsidR="001054EE" w:rsidRDefault="001054EE" w:rsidP="00537385">
            <w:pPr>
              <w:autoSpaceDE w:val="0"/>
              <w:autoSpaceDN w:val="0"/>
              <w:adjustRightInd w:val="0"/>
              <w:rPr>
                <w:rFonts w:asciiTheme="minorHAnsi" w:eastAsia="Calibri" w:hAnsiTheme="minorHAnsi" w:cs="Frutiger-Light"/>
                <w:sz w:val="22"/>
                <w:szCs w:val="22"/>
                <w:lang w:eastAsia="en-CA"/>
              </w:rPr>
            </w:pPr>
            <w:r w:rsidRPr="001054EE">
              <w:rPr>
                <w:rFonts w:asciiTheme="minorHAnsi" w:eastAsia="Calibri" w:hAnsiTheme="minorHAnsi" w:cs="Frutiger-Light"/>
                <w:sz w:val="22"/>
                <w:szCs w:val="22"/>
                <w:lang w:eastAsia="en-CA"/>
              </w:rPr>
              <w:t>The expert panel suggests that health service organizations implement a specialized wound care team to support persons at risk of or living with diabetic foot ulcers.</w:t>
            </w:r>
          </w:p>
          <w:p w14:paraId="7ECE4584" w14:textId="77777777" w:rsidR="00DB218B" w:rsidRPr="00DB218B" w:rsidRDefault="00DB218B" w:rsidP="00537385">
            <w:pPr>
              <w:autoSpaceDE w:val="0"/>
              <w:autoSpaceDN w:val="0"/>
              <w:adjustRightInd w:val="0"/>
              <w:rPr>
                <w:rFonts w:asciiTheme="minorHAnsi" w:eastAsia="Calibri" w:hAnsiTheme="minorHAnsi" w:cs="Frutiger-Light"/>
                <w:sz w:val="10"/>
                <w:szCs w:val="10"/>
                <w:lang w:eastAsia="en-CA"/>
              </w:rPr>
            </w:pPr>
          </w:p>
          <w:p w14:paraId="082CF37E" w14:textId="28674F8C" w:rsidR="001054EE" w:rsidRPr="001054EE" w:rsidRDefault="001054EE" w:rsidP="00537385">
            <w:pPr>
              <w:autoSpaceDE w:val="0"/>
              <w:autoSpaceDN w:val="0"/>
              <w:adjustRightInd w:val="0"/>
              <w:rPr>
                <w:rFonts w:asciiTheme="minorHAnsi" w:eastAsia="Calibri" w:hAnsiTheme="minorHAnsi" w:cs="Frutiger-Light"/>
                <w:sz w:val="22"/>
                <w:szCs w:val="22"/>
                <w:lang w:eastAsia="en-CA"/>
              </w:rPr>
            </w:pPr>
            <w:r>
              <w:rPr>
                <w:rFonts w:asciiTheme="minorHAnsi" w:hAnsiTheme="minorHAnsi"/>
                <w:color w:val="365F91" w:themeColor="accent1" w:themeShade="BF"/>
                <w:sz w:val="20"/>
                <w:szCs w:val="20"/>
              </w:rPr>
              <w:t>Strength of recommendation: Conditional</w:t>
            </w:r>
          </w:p>
        </w:tc>
        <w:tc>
          <w:tcPr>
            <w:tcW w:w="504" w:type="dxa"/>
            <w:tcBorders>
              <w:bottom w:val="single" w:sz="4" w:space="0" w:color="008080"/>
            </w:tcBorders>
            <w:shd w:val="clear" w:color="auto" w:fill="auto"/>
          </w:tcPr>
          <w:p w14:paraId="3F85CB8A" w14:textId="77777777" w:rsidR="00F374DE" w:rsidRPr="007E7A0C" w:rsidRDefault="00F374DE" w:rsidP="009D05B6">
            <w:pPr>
              <w:ind w:left="72"/>
              <w:rPr>
                <w:rFonts w:asciiTheme="minorHAnsi" w:hAnsiTheme="minorHAnsi"/>
                <w:sz w:val="20"/>
                <w:szCs w:val="22"/>
              </w:rPr>
            </w:pPr>
          </w:p>
        </w:tc>
        <w:tc>
          <w:tcPr>
            <w:tcW w:w="439" w:type="dxa"/>
            <w:tcBorders>
              <w:bottom w:val="single" w:sz="4" w:space="0" w:color="008080"/>
            </w:tcBorders>
            <w:shd w:val="clear" w:color="auto" w:fill="auto"/>
          </w:tcPr>
          <w:p w14:paraId="0ADE51C4" w14:textId="77777777" w:rsidR="00F374DE" w:rsidRPr="007E7A0C" w:rsidRDefault="00F374DE" w:rsidP="009D05B6">
            <w:pPr>
              <w:ind w:left="72"/>
              <w:rPr>
                <w:rFonts w:asciiTheme="minorHAnsi" w:hAnsiTheme="minorHAnsi"/>
                <w:sz w:val="20"/>
                <w:szCs w:val="22"/>
              </w:rPr>
            </w:pPr>
          </w:p>
        </w:tc>
        <w:tc>
          <w:tcPr>
            <w:tcW w:w="569" w:type="dxa"/>
            <w:tcBorders>
              <w:bottom w:val="single" w:sz="4" w:space="0" w:color="008080"/>
            </w:tcBorders>
            <w:shd w:val="clear" w:color="auto" w:fill="auto"/>
          </w:tcPr>
          <w:p w14:paraId="0DF37D82" w14:textId="77777777" w:rsidR="00F374DE" w:rsidRPr="007E7A0C" w:rsidRDefault="00F374DE" w:rsidP="009D05B6">
            <w:pPr>
              <w:ind w:left="72"/>
              <w:rPr>
                <w:rFonts w:asciiTheme="minorHAnsi" w:hAnsiTheme="minorHAnsi"/>
                <w:sz w:val="20"/>
                <w:szCs w:val="22"/>
              </w:rPr>
            </w:pPr>
          </w:p>
        </w:tc>
        <w:tc>
          <w:tcPr>
            <w:tcW w:w="5058" w:type="dxa"/>
            <w:tcBorders>
              <w:bottom w:val="single" w:sz="4" w:space="0" w:color="008080"/>
            </w:tcBorders>
            <w:shd w:val="clear" w:color="auto" w:fill="auto"/>
          </w:tcPr>
          <w:p w14:paraId="5122ABA2" w14:textId="77777777" w:rsidR="00F374DE" w:rsidRPr="007E7A0C" w:rsidRDefault="00F374DE" w:rsidP="009D05B6">
            <w:pPr>
              <w:ind w:left="72"/>
              <w:rPr>
                <w:rFonts w:asciiTheme="minorHAnsi" w:hAnsiTheme="minorHAnsi"/>
                <w:sz w:val="20"/>
                <w:szCs w:val="22"/>
              </w:rPr>
            </w:pPr>
          </w:p>
        </w:tc>
      </w:tr>
      <w:tr w:rsidR="001054EE" w:rsidRPr="007E7A0C" w14:paraId="764F0BA3" w14:textId="77777777" w:rsidTr="001054EE">
        <w:trPr>
          <w:trHeight w:val="20"/>
          <w:jc w:val="center"/>
        </w:trPr>
        <w:tc>
          <w:tcPr>
            <w:tcW w:w="11520" w:type="dxa"/>
            <w:gridSpan w:val="5"/>
            <w:shd w:val="clear" w:color="auto" w:fill="DAEEF3" w:themeFill="accent5" w:themeFillTint="33"/>
          </w:tcPr>
          <w:p w14:paraId="035BDD8D" w14:textId="2AF83D96" w:rsidR="001054EE" w:rsidRPr="001054EE" w:rsidRDefault="001054EE" w:rsidP="009D05B6">
            <w:pPr>
              <w:ind w:left="72"/>
              <w:rPr>
                <w:rFonts w:asciiTheme="minorHAnsi" w:hAnsiTheme="minorHAnsi"/>
                <w:b/>
                <w:color w:val="003366"/>
                <w:sz w:val="22"/>
              </w:rPr>
            </w:pPr>
            <w:r w:rsidRPr="001054EE">
              <w:rPr>
                <w:rFonts w:asciiTheme="minorHAnsi" w:hAnsiTheme="minorHAnsi"/>
                <w:b/>
                <w:color w:val="003366"/>
                <w:sz w:val="22"/>
              </w:rPr>
              <w:t>Plan of Care/Treatment</w:t>
            </w:r>
          </w:p>
        </w:tc>
      </w:tr>
      <w:tr w:rsidR="001054EE" w:rsidRPr="007E7A0C" w14:paraId="46FBECE7" w14:textId="77777777" w:rsidTr="0086205F">
        <w:trPr>
          <w:trHeight w:val="20"/>
          <w:jc w:val="center"/>
        </w:trPr>
        <w:tc>
          <w:tcPr>
            <w:tcW w:w="4950" w:type="dxa"/>
            <w:shd w:val="clear" w:color="auto" w:fill="auto"/>
          </w:tcPr>
          <w:p w14:paraId="340DE123" w14:textId="77777777" w:rsidR="001054EE" w:rsidRDefault="001054EE" w:rsidP="001054EE">
            <w:pPr>
              <w:autoSpaceDE w:val="0"/>
              <w:autoSpaceDN w:val="0"/>
              <w:adjustRightInd w:val="0"/>
              <w:rPr>
                <w:rFonts w:asciiTheme="minorHAnsi" w:eastAsia="Calibri" w:hAnsiTheme="minorHAnsi" w:cs="Frutiger-Roman"/>
                <w:sz w:val="22"/>
                <w:szCs w:val="22"/>
                <w:lang w:val="en-CA" w:eastAsia="en-CA"/>
              </w:rPr>
            </w:pPr>
            <w:r>
              <w:rPr>
                <w:rFonts w:asciiTheme="minorHAnsi" w:eastAsia="Calibri" w:hAnsiTheme="minorHAnsi" w:cs="Frutiger-Roman"/>
                <w:sz w:val="22"/>
                <w:szCs w:val="22"/>
                <w:lang w:val="en-CA" w:eastAsia="en-CA"/>
              </w:rPr>
              <w:t xml:space="preserve">Good practice statement 3.0: </w:t>
            </w:r>
          </w:p>
          <w:p w14:paraId="4E2BD6FB" w14:textId="0995F281" w:rsidR="001054EE" w:rsidRDefault="001054EE" w:rsidP="001054EE">
            <w:pPr>
              <w:autoSpaceDE w:val="0"/>
              <w:autoSpaceDN w:val="0"/>
              <w:adjustRightInd w:val="0"/>
              <w:rPr>
                <w:rFonts w:asciiTheme="minorHAnsi" w:eastAsia="Calibri" w:hAnsiTheme="minorHAnsi" w:cs="Frutiger-Light"/>
                <w:sz w:val="22"/>
                <w:szCs w:val="22"/>
                <w:lang w:eastAsia="en-CA"/>
              </w:rPr>
            </w:pPr>
            <w:r w:rsidRPr="001054EE">
              <w:rPr>
                <w:rFonts w:asciiTheme="minorHAnsi" w:eastAsia="Calibri" w:hAnsiTheme="minorHAnsi" w:cs="Frutiger-Light"/>
                <w:sz w:val="22"/>
                <w:szCs w:val="22"/>
                <w:lang w:eastAsia="en-CA"/>
              </w:rPr>
              <w:t>It is good practice for health providers to regularly conduct a comprehensive and consistent wound assessment and document the presence and characteristics of a diabetic foot ulcer.</w:t>
            </w:r>
          </w:p>
          <w:p w14:paraId="251561F0" w14:textId="77777777" w:rsidR="00DB218B" w:rsidRPr="00DB218B" w:rsidRDefault="00DB218B" w:rsidP="001054EE">
            <w:pPr>
              <w:autoSpaceDE w:val="0"/>
              <w:autoSpaceDN w:val="0"/>
              <w:adjustRightInd w:val="0"/>
              <w:rPr>
                <w:rFonts w:asciiTheme="minorHAnsi" w:eastAsia="Calibri" w:hAnsiTheme="minorHAnsi" w:cs="Frutiger-Light"/>
                <w:sz w:val="10"/>
                <w:szCs w:val="10"/>
                <w:lang w:eastAsia="en-CA"/>
              </w:rPr>
            </w:pPr>
          </w:p>
          <w:p w14:paraId="22B9C4C0" w14:textId="1CEF1638" w:rsidR="001054EE" w:rsidRPr="00571D89" w:rsidRDefault="001054EE" w:rsidP="001054EE">
            <w:pPr>
              <w:autoSpaceDE w:val="0"/>
              <w:autoSpaceDN w:val="0"/>
              <w:adjustRightInd w:val="0"/>
              <w:rPr>
                <w:rFonts w:asciiTheme="minorHAnsi" w:eastAsia="Calibri" w:hAnsiTheme="minorHAnsi" w:cs="Frutiger-Light"/>
                <w:sz w:val="22"/>
                <w:szCs w:val="22"/>
                <w:lang w:val="en-CA" w:eastAsia="en-CA"/>
              </w:rPr>
            </w:pPr>
            <w:r>
              <w:rPr>
                <w:rFonts w:asciiTheme="minorHAnsi" w:hAnsiTheme="minorHAnsi"/>
                <w:color w:val="365F91" w:themeColor="accent1" w:themeShade="BF"/>
                <w:sz w:val="20"/>
                <w:szCs w:val="20"/>
              </w:rPr>
              <w:t>Strength of the recommendation: Not applicable</w:t>
            </w:r>
          </w:p>
        </w:tc>
        <w:tc>
          <w:tcPr>
            <w:tcW w:w="504" w:type="dxa"/>
            <w:shd w:val="clear" w:color="auto" w:fill="auto"/>
          </w:tcPr>
          <w:p w14:paraId="4BBDB551" w14:textId="77777777" w:rsidR="001054EE" w:rsidRPr="007E7A0C" w:rsidRDefault="001054EE" w:rsidP="001054EE">
            <w:pPr>
              <w:ind w:left="72"/>
              <w:rPr>
                <w:rFonts w:asciiTheme="minorHAnsi" w:hAnsiTheme="minorHAnsi"/>
                <w:sz w:val="20"/>
                <w:szCs w:val="22"/>
              </w:rPr>
            </w:pPr>
          </w:p>
        </w:tc>
        <w:tc>
          <w:tcPr>
            <w:tcW w:w="439" w:type="dxa"/>
            <w:shd w:val="clear" w:color="auto" w:fill="auto"/>
          </w:tcPr>
          <w:p w14:paraId="47E1CDC6" w14:textId="77777777" w:rsidR="001054EE" w:rsidRPr="007E7A0C" w:rsidRDefault="001054EE" w:rsidP="001054EE">
            <w:pPr>
              <w:ind w:left="72"/>
              <w:rPr>
                <w:rFonts w:asciiTheme="minorHAnsi" w:hAnsiTheme="minorHAnsi"/>
                <w:sz w:val="20"/>
                <w:szCs w:val="22"/>
              </w:rPr>
            </w:pPr>
          </w:p>
        </w:tc>
        <w:tc>
          <w:tcPr>
            <w:tcW w:w="569" w:type="dxa"/>
            <w:shd w:val="clear" w:color="auto" w:fill="auto"/>
          </w:tcPr>
          <w:p w14:paraId="3CA00D9B" w14:textId="77777777" w:rsidR="001054EE" w:rsidRPr="007E7A0C" w:rsidRDefault="001054EE" w:rsidP="001054EE">
            <w:pPr>
              <w:ind w:left="72"/>
              <w:rPr>
                <w:rFonts w:asciiTheme="minorHAnsi" w:hAnsiTheme="minorHAnsi"/>
                <w:sz w:val="20"/>
                <w:szCs w:val="22"/>
              </w:rPr>
            </w:pPr>
          </w:p>
        </w:tc>
        <w:tc>
          <w:tcPr>
            <w:tcW w:w="5058" w:type="dxa"/>
            <w:shd w:val="clear" w:color="auto" w:fill="auto"/>
          </w:tcPr>
          <w:p w14:paraId="6336C3A1" w14:textId="77777777" w:rsidR="001054EE" w:rsidRPr="007E7A0C" w:rsidRDefault="001054EE" w:rsidP="001054EE">
            <w:pPr>
              <w:ind w:left="72"/>
              <w:rPr>
                <w:rFonts w:asciiTheme="minorHAnsi" w:hAnsiTheme="minorHAnsi"/>
                <w:sz w:val="20"/>
                <w:szCs w:val="22"/>
              </w:rPr>
            </w:pPr>
          </w:p>
        </w:tc>
      </w:tr>
      <w:tr w:rsidR="001054EE" w:rsidRPr="007E7A0C" w14:paraId="190BC3BA" w14:textId="77777777" w:rsidTr="0086205F">
        <w:trPr>
          <w:trHeight w:val="20"/>
          <w:jc w:val="center"/>
        </w:trPr>
        <w:tc>
          <w:tcPr>
            <w:tcW w:w="4950" w:type="dxa"/>
            <w:shd w:val="clear" w:color="auto" w:fill="auto"/>
          </w:tcPr>
          <w:p w14:paraId="690095D3" w14:textId="77777777" w:rsidR="001054EE" w:rsidRDefault="001054EE" w:rsidP="001054EE">
            <w:pPr>
              <w:autoSpaceDE w:val="0"/>
              <w:autoSpaceDN w:val="0"/>
              <w:adjustRightInd w:val="0"/>
              <w:rPr>
                <w:rFonts w:asciiTheme="minorHAnsi" w:eastAsia="Calibri" w:hAnsiTheme="minorHAnsi" w:cs="Frutiger-Light"/>
                <w:sz w:val="22"/>
                <w:szCs w:val="22"/>
                <w:lang w:val="en-CA" w:eastAsia="en-CA"/>
              </w:rPr>
            </w:pPr>
            <w:r>
              <w:rPr>
                <w:rFonts w:asciiTheme="minorHAnsi" w:eastAsia="Calibri" w:hAnsiTheme="minorHAnsi" w:cs="Frutiger-Light"/>
                <w:sz w:val="22"/>
                <w:szCs w:val="22"/>
                <w:lang w:val="en-CA" w:eastAsia="en-CA"/>
              </w:rPr>
              <w:t xml:space="preserve">Recommendation 4.0: </w:t>
            </w:r>
          </w:p>
          <w:p w14:paraId="594CE42F" w14:textId="5884EC58" w:rsidR="001054EE" w:rsidRDefault="001054EE" w:rsidP="001054EE">
            <w:pPr>
              <w:autoSpaceDE w:val="0"/>
              <w:autoSpaceDN w:val="0"/>
              <w:adjustRightInd w:val="0"/>
              <w:rPr>
                <w:rFonts w:asciiTheme="minorHAnsi" w:eastAsia="Calibri" w:hAnsiTheme="minorHAnsi" w:cs="Frutiger-Light"/>
                <w:sz w:val="22"/>
                <w:szCs w:val="22"/>
                <w:lang w:eastAsia="en-CA"/>
              </w:rPr>
            </w:pPr>
            <w:r w:rsidRPr="001054EE">
              <w:rPr>
                <w:rFonts w:asciiTheme="minorHAnsi" w:eastAsia="Calibri" w:hAnsiTheme="minorHAnsi" w:cs="Frutiger-Light"/>
                <w:sz w:val="22"/>
                <w:szCs w:val="22"/>
                <w:lang w:eastAsia="en-CA"/>
              </w:rPr>
              <w:t>The expert panel suggests that health providers use virtual care platforms in conjunction with in-person services to supplement the provision of diabetic foot care services.</w:t>
            </w:r>
          </w:p>
          <w:p w14:paraId="7AFD5059" w14:textId="77777777" w:rsidR="00DB218B" w:rsidRPr="00DB218B" w:rsidRDefault="00DB218B" w:rsidP="001054EE">
            <w:pPr>
              <w:autoSpaceDE w:val="0"/>
              <w:autoSpaceDN w:val="0"/>
              <w:adjustRightInd w:val="0"/>
              <w:rPr>
                <w:rFonts w:asciiTheme="minorHAnsi" w:eastAsia="Calibri" w:hAnsiTheme="minorHAnsi" w:cs="Frutiger-Light"/>
                <w:sz w:val="10"/>
                <w:szCs w:val="10"/>
                <w:lang w:eastAsia="en-CA"/>
              </w:rPr>
            </w:pPr>
          </w:p>
          <w:p w14:paraId="66B9D8FF" w14:textId="442A38F0" w:rsidR="001054EE" w:rsidRPr="00571D89" w:rsidRDefault="001054EE" w:rsidP="001054EE">
            <w:pPr>
              <w:autoSpaceDE w:val="0"/>
              <w:autoSpaceDN w:val="0"/>
              <w:adjustRightInd w:val="0"/>
              <w:rPr>
                <w:rFonts w:asciiTheme="minorHAnsi" w:eastAsia="Calibri" w:hAnsiTheme="minorHAnsi" w:cs="Frutiger-Light"/>
                <w:sz w:val="22"/>
                <w:szCs w:val="22"/>
                <w:lang w:val="en-CA" w:eastAsia="en-CA"/>
              </w:rPr>
            </w:pPr>
            <w:r>
              <w:rPr>
                <w:rFonts w:asciiTheme="minorHAnsi" w:hAnsiTheme="minorHAnsi"/>
                <w:color w:val="365F91" w:themeColor="accent1" w:themeShade="BF"/>
                <w:sz w:val="20"/>
                <w:szCs w:val="20"/>
              </w:rPr>
              <w:t>Strength of recommendation: Conditional</w:t>
            </w:r>
          </w:p>
        </w:tc>
        <w:tc>
          <w:tcPr>
            <w:tcW w:w="504" w:type="dxa"/>
            <w:shd w:val="clear" w:color="auto" w:fill="auto"/>
          </w:tcPr>
          <w:p w14:paraId="02C69FDC" w14:textId="77777777" w:rsidR="001054EE" w:rsidRPr="007E7A0C" w:rsidRDefault="001054EE" w:rsidP="001054EE">
            <w:pPr>
              <w:ind w:left="72"/>
              <w:rPr>
                <w:rFonts w:asciiTheme="minorHAnsi" w:hAnsiTheme="minorHAnsi"/>
                <w:sz w:val="20"/>
                <w:szCs w:val="22"/>
              </w:rPr>
            </w:pPr>
          </w:p>
        </w:tc>
        <w:tc>
          <w:tcPr>
            <w:tcW w:w="439" w:type="dxa"/>
            <w:shd w:val="clear" w:color="auto" w:fill="auto"/>
          </w:tcPr>
          <w:p w14:paraId="18EF59A5" w14:textId="77777777" w:rsidR="001054EE" w:rsidRPr="007E7A0C" w:rsidRDefault="001054EE" w:rsidP="001054EE">
            <w:pPr>
              <w:ind w:left="72"/>
              <w:rPr>
                <w:rFonts w:asciiTheme="minorHAnsi" w:hAnsiTheme="minorHAnsi"/>
                <w:sz w:val="20"/>
                <w:szCs w:val="22"/>
              </w:rPr>
            </w:pPr>
          </w:p>
        </w:tc>
        <w:tc>
          <w:tcPr>
            <w:tcW w:w="569" w:type="dxa"/>
            <w:shd w:val="clear" w:color="auto" w:fill="auto"/>
          </w:tcPr>
          <w:p w14:paraId="314ED48E" w14:textId="77777777" w:rsidR="001054EE" w:rsidRPr="007E7A0C" w:rsidRDefault="001054EE" w:rsidP="001054EE">
            <w:pPr>
              <w:ind w:left="72"/>
              <w:rPr>
                <w:rFonts w:asciiTheme="minorHAnsi" w:hAnsiTheme="minorHAnsi"/>
                <w:sz w:val="20"/>
                <w:szCs w:val="22"/>
              </w:rPr>
            </w:pPr>
          </w:p>
        </w:tc>
        <w:tc>
          <w:tcPr>
            <w:tcW w:w="5058" w:type="dxa"/>
            <w:shd w:val="clear" w:color="auto" w:fill="auto"/>
          </w:tcPr>
          <w:p w14:paraId="383D0C40" w14:textId="77777777" w:rsidR="001054EE" w:rsidRPr="007E7A0C" w:rsidRDefault="001054EE" w:rsidP="001054EE">
            <w:pPr>
              <w:ind w:left="72"/>
              <w:rPr>
                <w:rFonts w:asciiTheme="minorHAnsi" w:hAnsiTheme="minorHAnsi"/>
                <w:sz w:val="20"/>
                <w:szCs w:val="22"/>
              </w:rPr>
            </w:pPr>
          </w:p>
        </w:tc>
      </w:tr>
    </w:tbl>
    <w:p w14:paraId="67E0941E" w14:textId="3F05BE5C" w:rsidR="001332EA" w:rsidRPr="007E7A0C" w:rsidRDefault="001332EA" w:rsidP="00DB218B">
      <w:pPr>
        <w:tabs>
          <w:tab w:val="left" w:pos="4692"/>
        </w:tabs>
        <w:rPr>
          <w:rFonts w:asciiTheme="minorHAnsi" w:hAnsiTheme="minorHAnsi"/>
          <w:sz w:val="4"/>
          <w:szCs w:val="4"/>
        </w:rPr>
      </w:pPr>
    </w:p>
    <w:sectPr w:rsidR="001332EA" w:rsidRPr="007E7A0C" w:rsidSect="007E7A0C">
      <w:headerReference w:type="default" r:id="rId18"/>
      <w:headerReference w:type="first" r:id="rId19"/>
      <w:footerReference w:type="first" r:id="rId20"/>
      <w:pgSz w:w="12240" w:h="15840"/>
      <w:pgMar w:top="576" w:right="1008" w:bottom="576" w:left="1008"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463A9" w14:textId="77777777" w:rsidR="00AE0581" w:rsidRDefault="00AE0581" w:rsidP="000258AA">
      <w:r>
        <w:separator/>
      </w:r>
    </w:p>
  </w:endnote>
  <w:endnote w:type="continuationSeparator" w:id="0">
    <w:p w14:paraId="39A63BD8" w14:textId="77777777" w:rsidR="00AE0581" w:rsidRDefault="00AE0581" w:rsidP="000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7Cn">
    <w:altName w:val="Calibri"/>
    <w:panose1 w:val="00000000000000000000"/>
    <w:charset w:val="00"/>
    <w:family w:val="swiss"/>
    <w:notTrueType/>
    <w:pitch w:val="default"/>
    <w:sig w:usb0="00000003" w:usb1="00000000" w:usb2="00000000" w:usb3="00000000" w:csb0="00000001" w:csb1="00000000"/>
  </w:font>
  <w:font w:name="Frutiger 55 Roman">
    <w:altName w:val="Cambria"/>
    <w:panose1 w:val="00000000000000000000"/>
    <w:charset w:val="00"/>
    <w:family w:val="roman"/>
    <w:notTrueType/>
    <w:pitch w:val="default"/>
    <w:sig w:usb0="00000003" w:usb1="00000000" w:usb2="00000000" w:usb3="00000000" w:csb0="00000001" w:csb1="00000000"/>
  </w:font>
  <w:font w:name="Frutiger-Light">
    <w:altName w:val="Calibri"/>
    <w:panose1 w:val="00000000000000000000"/>
    <w:charset w:val="00"/>
    <w:family w:val="swiss"/>
    <w:notTrueType/>
    <w:pitch w:val="default"/>
    <w:sig w:usb0="00000003" w:usb1="00000000" w:usb2="00000000" w:usb3="00000000" w:csb0="00000001" w:csb1="00000000"/>
  </w:font>
  <w:font w:name="Frutiger-Roma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568DD" w14:textId="722AA750" w:rsidR="00805A00" w:rsidRPr="007E7A0C" w:rsidRDefault="00805A00" w:rsidP="00DE0F2F">
    <w:pPr>
      <w:pBdr>
        <w:top w:val="single" w:sz="8" w:space="1" w:color="008080"/>
      </w:pBdr>
      <w:jc w:val="center"/>
      <w:rPr>
        <w:rFonts w:asciiTheme="minorHAnsi" w:hAnsiTheme="minorHAnsi"/>
        <w:i/>
        <w:color w:val="006A65"/>
        <w:sz w:val="20"/>
      </w:rPr>
    </w:pPr>
    <w:r w:rsidRPr="007E7A0C">
      <w:rPr>
        <w:rFonts w:asciiTheme="minorHAnsi" w:hAnsiTheme="minorHAnsi"/>
        <w:i/>
        <w:color w:val="006A65"/>
        <w:sz w:val="20"/>
      </w:rPr>
      <w:t xml:space="preserve">Gap Analysis – </w:t>
    </w:r>
    <w:r w:rsidR="001054EE">
      <w:rPr>
        <w:rFonts w:asciiTheme="minorHAnsi" w:hAnsiTheme="minorHAnsi"/>
        <w:i/>
        <w:color w:val="006A65"/>
        <w:sz w:val="20"/>
      </w:rPr>
      <w:t xml:space="preserve">October </w:t>
    </w:r>
    <w:r w:rsidR="00DB218B">
      <w:rPr>
        <w:rFonts w:asciiTheme="minorHAnsi" w:hAnsiTheme="minorHAnsi"/>
        <w:i/>
        <w:color w:val="006A65"/>
        <w:sz w:val="20"/>
      </w:rPr>
      <w:t xml:space="preserve">31, </w:t>
    </w:r>
    <w:r w:rsidR="001054EE">
      <w:rPr>
        <w:rFonts w:asciiTheme="minorHAnsi" w:hAnsiTheme="minorHAnsi"/>
        <w:i/>
        <w:color w:val="006A65"/>
        <w:sz w:val="20"/>
      </w:rPr>
      <w:t>2024</w:t>
    </w:r>
    <w:r w:rsidRPr="007E7A0C">
      <w:rPr>
        <w:rFonts w:asciiTheme="minorHAnsi" w:hAnsiTheme="minorHAnsi"/>
        <w:i/>
        <w:color w:val="006A65"/>
        <w:sz w:val="20"/>
      </w:rPr>
      <w:tab/>
    </w:r>
    <w:r w:rsidRPr="007E7A0C">
      <w:rPr>
        <w:rFonts w:asciiTheme="minorHAnsi" w:hAnsiTheme="minorHAnsi"/>
        <w:i/>
        <w:color w:val="006A65"/>
        <w:sz w:val="20"/>
      </w:rPr>
      <w:tab/>
    </w:r>
    <w:r w:rsidRPr="007E7A0C">
      <w:rPr>
        <w:rFonts w:asciiTheme="minorHAnsi" w:hAnsiTheme="minorHAnsi"/>
        <w:i/>
        <w:color w:val="006A65"/>
        <w:sz w:val="20"/>
      </w:rPr>
      <w:tab/>
    </w:r>
    <w:r w:rsidRPr="007E7A0C">
      <w:rPr>
        <w:rFonts w:asciiTheme="minorHAnsi" w:hAnsiTheme="minorHAnsi"/>
        <w:i/>
        <w:color w:val="006A65"/>
        <w:sz w:val="20"/>
      </w:rPr>
      <w:tab/>
    </w:r>
    <w:r w:rsidRPr="007E7A0C">
      <w:rPr>
        <w:rFonts w:asciiTheme="minorHAnsi" w:hAnsiTheme="minorHAnsi"/>
        <w:i/>
        <w:color w:val="006A65"/>
        <w:sz w:val="20"/>
      </w:rPr>
      <w:tab/>
    </w:r>
    <w:r w:rsidRPr="007E7A0C">
      <w:rPr>
        <w:rFonts w:asciiTheme="minorHAnsi" w:hAnsiTheme="minorHAnsi"/>
        <w:i/>
        <w:color w:val="006A65"/>
        <w:sz w:val="20"/>
      </w:rPr>
      <w:tab/>
    </w:r>
    <w:r w:rsidRPr="007E7A0C">
      <w:rPr>
        <w:rFonts w:asciiTheme="minorHAnsi" w:hAnsiTheme="minorHAnsi"/>
        <w:i/>
        <w:color w:val="006A65"/>
        <w:sz w:val="20"/>
      </w:rPr>
      <w:tab/>
    </w:r>
    <w:r w:rsidRPr="007E7A0C">
      <w:rPr>
        <w:rFonts w:asciiTheme="minorHAnsi" w:hAnsiTheme="minorHAnsi"/>
        <w:i/>
        <w:color w:val="006A65"/>
        <w:sz w:val="20"/>
      </w:rPr>
      <w:tab/>
      <w:t xml:space="preserve">Page </w:t>
    </w:r>
    <w:r w:rsidRPr="007E7A0C">
      <w:rPr>
        <w:rFonts w:asciiTheme="minorHAnsi" w:hAnsiTheme="minorHAnsi"/>
        <w:i/>
        <w:color w:val="006A65"/>
        <w:sz w:val="20"/>
      </w:rPr>
      <w:fldChar w:fldCharType="begin"/>
    </w:r>
    <w:r w:rsidRPr="007E7A0C">
      <w:rPr>
        <w:rFonts w:asciiTheme="minorHAnsi" w:hAnsiTheme="minorHAnsi"/>
        <w:i/>
        <w:color w:val="006A65"/>
        <w:sz w:val="20"/>
      </w:rPr>
      <w:instrText xml:space="preserve"> PAGE </w:instrText>
    </w:r>
    <w:r w:rsidRPr="007E7A0C">
      <w:rPr>
        <w:rFonts w:asciiTheme="minorHAnsi" w:hAnsiTheme="minorHAnsi"/>
        <w:i/>
        <w:color w:val="006A65"/>
        <w:sz w:val="20"/>
      </w:rPr>
      <w:fldChar w:fldCharType="separate"/>
    </w:r>
    <w:r w:rsidR="007C0412">
      <w:rPr>
        <w:rFonts w:asciiTheme="minorHAnsi" w:hAnsiTheme="minorHAnsi"/>
        <w:i/>
        <w:noProof/>
        <w:color w:val="006A65"/>
        <w:sz w:val="20"/>
      </w:rPr>
      <w:t>6</w:t>
    </w:r>
    <w:r w:rsidRPr="007E7A0C">
      <w:rPr>
        <w:rFonts w:asciiTheme="minorHAnsi" w:hAnsiTheme="minorHAnsi"/>
        <w:i/>
        <w:color w:val="006A65"/>
        <w:sz w:val="20"/>
      </w:rPr>
      <w:fldChar w:fldCharType="end"/>
    </w:r>
    <w:r w:rsidRPr="007E7A0C">
      <w:rPr>
        <w:rFonts w:asciiTheme="minorHAnsi" w:hAnsiTheme="minorHAnsi"/>
        <w:i/>
        <w:color w:val="006A65"/>
        <w:sz w:val="20"/>
      </w:rPr>
      <w:t xml:space="preserve"> of </w:t>
    </w:r>
    <w:r w:rsidRPr="007E7A0C">
      <w:rPr>
        <w:rFonts w:asciiTheme="minorHAnsi" w:hAnsiTheme="minorHAnsi"/>
        <w:i/>
        <w:color w:val="006A65"/>
        <w:sz w:val="20"/>
      </w:rPr>
      <w:fldChar w:fldCharType="begin"/>
    </w:r>
    <w:r w:rsidRPr="007E7A0C">
      <w:rPr>
        <w:rFonts w:asciiTheme="minorHAnsi" w:hAnsiTheme="minorHAnsi"/>
        <w:i/>
        <w:color w:val="006A65"/>
        <w:sz w:val="20"/>
      </w:rPr>
      <w:instrText xml:space="preserve"> NUMPAGES  </w:instrText>
    </w:r>
    <w:r w:rsidRPr="007E7A0C">
      <w:rPr>
        <w:rFonts w:asciiTheme="minorHAnsi" w:hAnsiTheme="minorHAnsi"/>
        <w:i/>
        <w:color w:val="006A65"/>
        <w:sz w:val="20"/>
      </w:rPr>
      <w:fldChar w:fldCharType="separate"/>
    </w:r>
    <w:r w:rsidR="007C0412">
      <w:rPr>
        <w:rFonts w:asciiTheme="minorHAnsi" w:hAnsiTheme="minorHAnsi"/>
        <w:i/>
        <w:noProof/>
        <w:color w:val="006A65"/>
        <w:sz w:val="20"/>
      </w:rPr>
      <w:t>7</w:t>
    </w:r>
    <w:r w:rsidRPr="007E7A0C">
      <w:rPr>
        <w:rFonts w:asciiTheme="minorHAnsi" w:hAnsiTheme="minorHAnsi"/>
        <w:i/>
        <w:color w:val="006A65"/>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71EE6" w14:textId="4BE6A05A" w:rsidR="00805A00" w:rsidRPr="007E7A0C" w:rsidRDefault="00805A00"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 xml:space="preserve">Gap Analysis – </w:t>
    </w:r>
    <w:r w:rsidR="006C2719">
      <w:rPr>
        <w:rFonts w:asciiTheme="minorHAnsi" w:hAnsiTheme="minorHAnsi"/>
        <w:i/>
        <w:color w:val="006A65"/>
        <w:sz w:val="20"/>
      </w:rPr>
      <w:t>October 31, 2024</w:t>
    </w:r>
    <w:r w:rsidRPr="007E7A0C">
      <w:rPr>
        <w:rFonts w:asciiTheme="minorHAnsi" w:hAnsiTheme="minorHAnsi"/>
        <w:i/>
        <w:color w:val="006A65"/>
        <w:sz w:val="20"/>
      </w:rPr>
      <w:tab/>
    </w:r>
    <w:r w:rsidRPr="007E7A0C">
      <w:rPr>
        <w:rFonts w:asciiTheme="minorHAnsi" w:hAnsiTheme="minorHAnsi"/>
        <w:i/>
        <w:color w:val="006A65"/>
        <w:sz w:val="20"/>
      </w:rPr>
      <w:tab/>
    </w:r>
    <w:r w:rsidRPr="007E7A0C">
      <w:rPr>
        <w:rFonts w:asciiTheme="minorHAnsi" w:hAnsiTheme="minorHAnsi"/>
        <w:i/>
        <w:color w:val="006A65"/>
        <w:sz w:val="20"/>
      </w:rPr>
      <w:tab/>
    </w:r>
    <w:r w:rsidRPr="007E7A0C">
      <w:rPr>
        <w:rFonts w:asciiTheme="minorHAnsi" w:hAnsiTheme="minorHAnsi"/>
        <w:i/>
        <w:color w:val="006A65"/>
        <w:sz w:val="20"/>
      </w:rPr>
      <w:tab/>
    </w:r>
    <w:r w:rsidRPr="007E7A0C">
      <w:rPr>
        <w:rFonts w:asciiTheme="minorHAnsi" w:hAnsiTheme="minorHAnsi"/>
        <w:i/>
        <w:color w:val="006A65"/>
        <w:sz w:val="20"/>
      </w:rPr>
      <w:tab/>
    </w:r>
    <w:r w:rsidRPr="007E7A0C">
      <w:rPr>
        <w:rFonts w:asciiTheme="minorHAnsi" w:hAnsiTheme="minorHAnsi"/>
        <w:i/>
        <w:color w:val="006A65"/>
        <w:sz w:val="20"/>
      </w:rPr>
      <w:tab/>
    </w:r>
    <w:r w:rsidRPr="007E7A0C">
      <w:rPr>
        <w:rFonts w:asciiTheme="minorHAnsi" w:hAnsiTheme="minorHAnsi"/>
        <w:i/>
        <w:color w:val="006A65"/>
        <w:sz w:val="20"/>
      </w:rPr>
      <w:tab/>
    </w:r>
    <w:r w:rsidRPr="007E7A0C">
      <w:rPr>
        <w:rFonts w:asciiTheme="minorHAnsi" w:hAnsiTheme="minorHAnsi"/>
        <w:i/>
        <w:color w:val="006A65"/>
        <w:sz w:val="20"/>
      </w:rPr>
      <w:tab/>
      <w:t xml:space="preserve">Page </w:t>
    </w:r>
    <w:r w:rsidRPr="007E7A0C">
      <w:rPr>
        <w:rFonts w:asciiTheme="minorHAnsi" w:hAnsiTheme="minorHAnsi"/>
        <w:i/>
        <w:color w:val="006A65"/>
        <w:sz w:val="20"/>
      </w:rPr>
      <w:fldChar w:fldCharType="begin"/>
    </w:r>
    <w:r w:rsidRPr="007E7A0C">
      <w:rPr>
        <w:rFonts w:asciiTheme="minorHAnsi" w:hAnsiTheme="minorHAnsi"/>
        <w:i/>
        <w:color w:val="006A65"/>
        <w:sz w:val="20"/>
      </w:rPr>
      <w:instrText xml:space="preserve"> PAGE </w:instrText>
    </w:r>
    <w:r w:rsidRPr="007E7A0C">
      <w:rPr>
        <w:rFonts w:asciiTheme="minorHAnsi" w:hAnsiTheme="minorHAnsi"/>
        <w:i/>
        <w:color w:val="006A65"/>
        <w:sz w:val="20"/>
      </w:rPr>
      <w:fldChar w:fldCharType="separate"/>
    </w:r>
    <w:r>
      <w:rPr>
        <w:rFonts w:asciiTheme="minorHAnsi" w:hAnsiTheme="minorHAnsi"/>
        <w:i/>
        <w:noProof/>
        <w:color w:val="006A65"/>
        <w:sz w:val="20"/>
      </w:rPr>
      <w:t>2</w:t>
    </w:r>
    <w:r w:rsidRPr="007E7A0C">
      <w:rPr>
        <w:rFonts w:asciiTheme="minorHAnsi" w:hAnsiTheme="minorHAnsi"/>
        <w:i/>
        <w:color w:val="006A65"/>
        <w:sz w:val="20"/>
      </w:rPr>
      <w:fldChar w:fldCharType="end"/>
    </w:r>
    <w:r w:rsidRPr="007E7A0C">
      <w:rPr>
        <w:rFonts w:asciiTheme="minorHAnsi" w:hAnsiTheme="minorHAnsi"/>
        <w:i/>
        <w:color w:val="006A65"/>
        <w:sz w:val="20"/>
      </w:rPr>
      <w:t xml:space="preserve"> of </w:t>
    </w:r>
    <w:r w:rsidRPr="007E7A0C">
      <w:rPr>
        <w:rFonts w:asciiTheme="minorHAnsi" w:hAnsiTheme="minorHAnsi"/>
        <w:i/>
        <w:color w:val="006A65"/>
        <w:sz w:val="20"/>
      </w:rPr>
      <w:fldChar w:fldCharType="begin"/>
    </w:r>
    <w:r w:rsidRPr="007E7A0C">
      <w:rPr>
        <w:rFonts w:asciiTheme="minorHAnsi" w:hAnsiTheme="minorHAnsi"/>
        <w:i/>
        <w:color w:val="006A65"/>
        <w:sz w:val="20"/>
      </w:rPr>
      <w:instrText xml:space="preserve"> NUMPAGES  </w:instrText>
    </w:r>
    <w:r w:rsidRPr="007E7A0C">
      <w:rPr>
        <w:rFonts w:asciiTheme="minorHAnsi" w:hAnsiTheme="minorHAnsi"/>
        <w:i/>
        <w:color w:val="006A65"/>
        <w:sz w:val="20"/>
      </w:rPr>
      <w:fldChar w:fldCharType="separate"/>
    </w:r>
    <w:r>
      <w:rPr>
        <w:rFonts w:asciiTheme="minorHAnsi" w:hAnsiTheme="minorHAnsi"/>
        <w:i/>
        <w:noProof/>
        <w:color w:val="006A65"/>
        <w:sz w:val="20"/>
      </w:rPr>
      <w:t>7</w:t>
    </w:r>
    <w:r w:rsidRPr="007E7A0C">
      <w:rPr>
        <w:rFonts w:asciiTheme="minorHAnsi" w:hAnsiTheme="minorHAnsi"/>
        <w:i/>
        <w:color w:val="006A65"/>
        <w:sz w:val="20"/>
      </w:rPr>
      <w:fldChar w:fldCharType="end"/>
    </w:r>
  </w:p>
  <w:p w14:paraId="61AD76DB" w14:textId="77777777" w:rsidR="00831F65" w:rsidRDefault="00831F65"/>
  <w:p w14:paraId="78B91B72" w14:textId="77777777" w:rsidR="00831F65" w:rsidRDefault="00831F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EA46E" w14:textId="77777777" w:rsidR="00AE0581" w:rsidRDefault="00AE0581" w:rsidP="000258AA">
      <w:r>
        <w:separator/>
      </w:r>
    </w:p>
  </w:footnote>
  <w:footnote w:type="continuationSeparator" w:id="0">
    <w:p w14:paraId="0D6226ED" w14:textId="77777777" w:rsidR="00AE0581" w:rsidRDefault="00AE0581" w:rsidP="0002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F3C14" w14:textId="446A270F" w:rsidR="00805A00" w:rsidRPr="007E7A0C" w:rsidRDefault="00805A00" w:rsidP="00503468">
    <w:pPr>
      <w:jc w:val="center"/>
      <w:rPr>
        <w:rFonts w:asciiTheme="minorHAnsi" w:hAnsiTheme="minorHAnsi"/>
        <w:b/>
        <w:color w:val="003366"/>
        <w:szCs w:val="36"/>
      </w:rPr>
    </w:pPr>
    <w:r w:rsidRPr="00AC5292">
      <w:rPr>
        <w:rFonts w:asciiTheme="minorHAnsi" w:hAnsiTheme="minorHAnsi"/>
        <w:b/>
        <w:color w:val="003366"/>
        <w:szCs w:val="36"/>
      </w:rPr>
      <w:t>Gap Analysis</w:t>
    </w:r>
    <w:r>
      <w:rPr>
        <w:rFonts w:asciiTheme="minorHAnsi" w:hAnsiTheme="minorHAnsi"/>
        <w:b/>
        <w:color w:val="003366"/>
        <w:szCs w:val="36"/>
      </w:rPr>
      <w:t>:</w:t>
    </w:r>
    <w:r w:rsidRPr="00AC5292">
      <w:rPr>
        <w:rFonts w:asciiTheme="minorHAnsi" w:hAnsiTheme="minorHAnsi"/>
        <w:b/>
        <w:color w:val="003366"/>
        <w:szCs w:val="36"/>
      </w:rPr>
      <w:t xml:space="preserve"> </w:t>
    </w:r>
    <w:r w:rsidR="00CB01FA">
      <w:rPr>
        <w:rFonts w:asciiTheme="minorHAnsi" w:hAnsiTheme="minorHAnsi"/>
        <w:b/>
        <w:i/>
        <w:color w:val="003366"/>
        <w:szCs w:val="36"/>
      </w:rPr>
      <w:t>Diabetic Foot Ulcers: Prevention, Assessment and Management</w:t>
    </w:r>
  </w:p>
  <w:p w14:paraId="3077A31C" w14:textId="77777777" w:rsidR="00831F65" w:rsidRDefault="00831F65"/>
  <w:p w14:paraId="3B8A45E2" w14:textId="77777777" w:rsidR="00831F65" w:rsidRDefault="00831F6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B6BF7" w14:textId="77777777" w:rsidR="00805A00" w:rsidRPr="007E7A0C" w:rsidRDefault="00805A00" w:rsidP="007E7A0C">
    <w:pPr>
      <w:pStyle w:val="Header"/>
      <w:rPr>
        <w:szCs w:val="36"/>
      </w:rPr>
    </w:pPr>
  </w:p>
  <w:p w14:paraId="7D999F07" w14:textId="77777777" w:rsidR="00831F65" w:rsidRDefault="00831F65"/>
  <w:p w14:paraId="3D46EF89" w14:textId="77777777" w:rsidR="00831F65" w:rsidRDefault="00831F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93205"/>
    <w:multiLevelType w:val="hybridMultilevel"/>
    <w:tmpl w:val="695ECB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82333A"/>
    <w:multiLevelType w:val="hybridMultilevel"/>
    <w:tmpl w:val="CB92344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6F514A"/>
    <w:multiLevelType w:val="hybridMultilevel"/>
    <w:tmpl w:val="71064DC2"/>
    <w:lvl w:ilvl="0" w:tplc="8CE83732">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F382C"/>
    <w:multiLevelType w:val="hybridMultilevel"/>
    <w:tmpl w:val="7F8E06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11615873"/>
    <w:multiLevelType w:val="hybridMultilevel"/>
    <w:tmpl w:val="EE4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7044A7"/>
    <w:multiLevelType w:val="hybridMultilevel"/>
    <w:tmpl w:val="270E95CC"/>
    <w:lvl w:ilvl="0" w:tplc="5D2027C4">
      <w:start w:val="1"/>
      <w:numFmt w:val="decimal"/>
      <w:lvlText w:val="%1."/>
      <w:lvlJc w:val="left"/>
      <w:pPr>
        <w:ind w:left="990" w:hanging="360"/>
      </w:pPr>
      <w:rPr>
        <w:rFonts w:hint="default"/>
        <w:b w:val="0"/>
        <w:i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22B70340"/>
    <w:multiLevelType w:val="hybridMultilevel"/>
    <w:tmpl w:val="CD7A7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6A48A7"/>
    <w:multiLevelType w:val="hybridMultilevel"/>
    <w:tmpl w:val="DE54C1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E942910"/>
    <w:multiLevelType w:val="hybridMultilevel"/>
    <w:tmpl w:val="270E95CC"/>
    <w:lvl w:ilvl="0" w:tplc="5D2027C4">
      <w:start w:val="1"/>
      <w:numFmt w:val="decimal"/>
      <w:lvlText w:val="%1."/>
      <w:lvlJc w:val="left"/>
      <w:pPr>
        <w:ind w:left="1260" w:hanging="360"/>
      </w:pPr>
      <w:rPr>
        <w:rFonts w:hint="default"/>
        <w:b w:val="0"/>
        <w:i w:val="0"/>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3D5810FE"/>
    <w:multiLevelType w:val="hybridMultilevel"/>
    <w:tmpl w:val="0C50B8D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0" w15:restartNumberingAfterBreak="0">
    <w:nsid w:val="628B3F1C"/>
    <w:multiLevelType w:val="hybridMultilevel"/>
    <w:tmpl w:val="C60095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2D00298"/>
    <w:multiLevelType w:val="hybridMultilevel"/>
    <w:tmpl w:val="4B78B41A"/>
    <w:lvl w:ilvl="0" w:tplc="8CE83732">
      <w:start w:val="1"/>
      <w:numFmt w:val="bullet"/>
      <w:lvlText w:val=""/>
      <w:lvlJc w:val="left"/>
      <w:pPr>
        <w:ind w:left="720" w:hanging="360"/>
      </w:pPr>
      <w:rPr>
        <w:rFonts w:ascii="Symbol" w:hAnsi="Symbol"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535CC4"/>
    <w:multiLevelType w:val="hybridMultilevel"/>
    <w:tmpl w:val="FA5410D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397429C"/>
    <w:multiLevelType w:val="hybridMultilevel"/>
    <w:tmpl w:val="2C1A2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57282A"/>
    <w:multiLevelType w:val="hybridMultilevel"/>
    <w:tmpl w:val="FF169A44"/>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8B74958"/>
    <w:multiLevelType w:val="hybridMultilevel"/>
    <w:tmpl w:val="09EE6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B1B7F68"/>
    <w:multiLevelType w:val="hybridMultilevel"/>
    <w:tmpl w:val="0D329E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55276428">
    <w:abstractNumId w:val="4"/>
  </w:num>
  <w:num w:numId="2" w16cid:durableId="382221448">
    <w:abstractNumId w:val="12"/>
  </w:num>
  <w:num w:numId="3" w16cid:durableId="1327127673">
    <w:abstractNumId w:val="1"/>
  </w:num>
  <w:num w:numId="4" w16cid:durableId="1224826224">
    <w:abstractNumId w:val="3"/>
  </w:num>
  <w:num w:numId="5" w16cid:durableId="1230731145">
    <w:abstractNumId w:val="9"/>
  </w:num>
  <w:num w:numId="6" w16cid:durableId="1526598143">
    <w:abstractNumId w:val="6"/>
  </w:num>
  <w:num w:numId="7" w16cid:durableId="1605765391">
    <w:abstractNumId w:val="8"/>
  </w:num>
  <w:num w:numId="8" w16cid:durableId="1287198109">
    <w:abstractNumId w:val="5"/>
  </w:num>
  <w:num w:numId="9" w16cid:durableId="1804229705">
    <w:abstractNumId w:val="13"/>
  </w:num>
  <w:num w:numId="10" w16cid:durableId="1459452454">
    <w:abstractNumId w:val="11"/>
  </w:num>
  <w:num w:numId="11" w16cid:durableId="391782055">
    <w:abstractNumId w:val="2"/>
  </w:num>
  <w:num w:numId="12" w16cid:durableId="799805924">
    <w:abstractNumId w:val="15"/>
  </w:num>
  <w:num w:numId="13" w16cid:durableId="785006065">
    <w:abstractNumId w:val="0"/>
  </w:num>
  <w:num w:numId="14" w16cid:durableId="1332609087">
    <w:abstractNumId w:val="16"/>
  </w:num>
  <w:num w:numId="15" w16cid:durableId="1053578041">
    <w:abstractNumId w:val="10"/>
  </w:num>
  <w:num w:numId="16" w16cid:durableId="1441141459">
    <w:abstractNumId w:val="7"/>
  </w:num>
  <w:num w:numId="17" w16cid:durableId="12197024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A"/>
    <w:rsid w:val="000062C5"/>
    <w:rsid w:val="000258AA"/>
    <w:rsid w:val="0003182E"/>
    <w:rsid w:val="000370C2"/>
    <w:rsid w:val="000408DC"/>
    <w:rsid w:val="000525F3"/>
    <w:rsid w:val="00073727"/>
    <w:rsid w:val="00083B8A"/>
    <w:rsid w:val="000902E0"/>
    <w:rsid w:val="000A04C5"/>
    <w:rsid w:val="000B5B39"/>
    <w:rsid w:val="000C5A02"/>
    <w:rsid w:val="000C7254"/>
    <w:rsid w:val="000E2619"/>
    <w:rsid w:val="001054EE"/>
    <w:rsid w:val="0011100A"/>
    <w:rsid w:val="00113891"/>
    <w:rsid w:val="001332EA"/>
    <w:rsid w:val="00134957"/>
    <w:rsid w:val="001466CE"/>
    <w:rsid w:val="00146C93"/>
    <w:rsid w:val="00155594"/>
    <w:rsid w:val="00160EE4"/>
    <w:rsid w:val="0016234D"/>
    <w:rsid w:val="00163B8C"/>
    <w:rsid w:val="001707F7"/>
    <w:rsid w:val="00172D7B"/>
    <w:rsid w:val="00190D76"/>
    <w:rsid w:val="0019352B"/>
    <w:rsid w:val="001A717A"/>
    <w:rsid w:val="001C0753"/>
    <w:rsid w:val="001E40B6"/>
    <w:rsid w:val="001E43D5"/>
    <w:rsid w:val="001F1E41"/>
    <w:rsid w:val="001F4998"/>
    <w:rsid w:val="00216BD6"/>
    <w:rsid w:val="00216D64"/>
    <w:rsid w:val="00223DE8"/>
    <w:rsid w:val="00231249"/>
    <w:rsid w:val="00235A13"/>
    <w:rsid w:val="00263FCB"/>
    <w:rsid w:val="00265FB2"/>
    <w:rsid w:val="00267DC3"/>
    <w:rsid w:val="00283305"/>
    <w:rsid w:val="002C5560"/>
    <w:rsid w:val="002C7CB9"/>
    <w:rsid w:val="002D0304"/>
    <w:rsid w:val="002E700C"/>
    <w:rsid w:val="00300EA4"/>
    <w:rsid w:val="0030475F"/>
    <w:rsid w:val="003065D1"/>
    <w:rsid w:val="0038462B"/>
    <w:rsid w:val="003B0E6C"/>
    <w:rsid w:val="003C469D"/>
    <w:rsid w:val="003D41AD"/>
    <w:rsid w:val="003E3777"/>
    <w:rsid w:val="003F0E1E"/>
    <w:rsid w:val="003F5E96"/>
    <w:rsid w:val="003F66FB"/>
    <w:rsid w:val="004007BF"/>
    <w:rsid w:val="004265C7"/>
    <w:rsid w:val="0042694C"/>
    <w:rsid w:val="004271AD"/>
    <w:rsid w:val="00442460"/>
    <w:rsid w:val="00442F20"/>
    <w:rsid w:val="00446643"/>
    <w:rsid w:val="00450EB4"/>
    <w:rsid w:val="00454814"/>
    <w:rsid w:val="00463B0C"/>
    <w:rsid w:val="00486F82"/>
    <w:rsid w:val="00490E1B"/>
    <w:rsid w:val="004A1C61"/>
    <w:rsid w:val="004D6C65"/>
    <w:rsid w:val="004E0B29"/>
    <w:rsid w:val="004E49F6"/>
    <w:rsid w:val="004E7BD5"/>
    <w:rsid w:val="004F2DDF"/>
    <w:rsid w:val="00503468"/>
    <w:rsid w:val="0053299C"/>
    <w:rsid w:val="00537385"/>
    <w:rsid w:val="0054439B"/>
    <w:rsid w:val="00544786"/>
    <w:rsid w:val="00556345"/>
    <w:rsid w:val="00571D89"/>
    <w:rsid w:val="005864E1"/>
    <w:rsid w:val="005B0DCC"/>
    <w:rsid w:val="005B38CF"/>
    <w:rsid w:val="005D19E9"/>
    <w:rsid w:val="005D29BB"/>
    <w:rsid w:val="005E0663"/>
    <w:rsid w:val="005E6CA3"/>
    <w:rsid w:val="006055ED"/>
    <w:rsid w:val="00615149"/>
    <w:rsid w:val="00634211"/>
    <w:rsid w:val="00635EB6"/>
    <w:rsid w:val="00636A20"/>
    <w:rsid w:val="0064106C"/>
    <w:rsid w:val="006432B4"/>
    <w:rsid w:val="006444B4"/>
    <w:rsid w:val="00652172"/>
    <w:rsid w:val="00660793"/>
    <w:rsid w:val="006633EF"/>
    <w:rsid w:val="00670243"/>
    <w:rsid w:val="00692F53"/>
    <w:rsid w:val="006936FB"/>
    <w:rsid w:val="0069685D"/>
    <w:rsid w:val="006A29FF"/>
    <w:rsid w:val="006A2CDE"/>
    <w:rsid w:val="006C2719"/>
    <w:rsid w:val="006C4D6D"/>
    <w:rsid w:val="006E7FB1"/>
    <w:rsid w:val="00725209"/>
    <w:rsid w:val="00733639"/>
    <w:rsid w:val="00737F68"/>
    <w:rsid w:val="00746EF4"/>
    <w:rsid w:val="00750ED1"/>
    <w:rsid w:val="0075553D"/>
    <w:rsid w:val="00756E14"/>
    <w:rsid w:val="007600D0"/>
    <w:rsid w:val="00761CBF"/>
    <w:rsid w:val="00762872"/>
    <w:rsid w:val="00771314"/>
    <w:rsid w:val="00776255"/>
    <w:rsid w:val="00784A17"/>
    <w:rsid w:val="00796EE6"/>
    <w:rsid w:val="007A146F"/>
    <w:rsid w:val="007A2C7B"/>
    <w:rsid w:val="007A7091"/>
    <w:rsid w:val="007C0412"/>
    <w:rsid w:val="007D171B"/>
    <w:rsid w:val="007D1C17"/>
    <w:rsid w:val="007E01C6"/>
    <w:rsid w:val="007E7A0C"/>
    <w:rsid w:val="00800D8E"/>
    <w:rsid w:val="00801400"/>
    <w:rsid w:val="00802128"/>
    <w:rsid w:val="00805A00"/>
    <w:rsid w:val="00827A21"/>
    <w:rsid w:val="00831F65"/>
    <w:rsid w:val="008346C9"/>
    <w:rsid w:val="00836B47"/>
    <w:rsid w:val="00840731"/>
    <w:rsid w:val="008424C6"/>
    <w:rsid w:val="00860D5A"/>
    <w:rsid w:val="00862016"/>
    <w:rsid w:val="0086205F"/>
    <w:rsid w:val="008819FE"/>
    <w:rsid w:val="00884571"/>
    <w:rsid w:val="008B7772"/>
    <w:rsid w:val="008C13B6"/>
    <w:rsid w:val="008C609C"/>
    <w:rsid w:val="00913C86"/>
    <w:rsid w:val="00937A31"/>
    <w:rsid w:val="00944CE2"/>
    <w:rsid w:val="009541AE"/>
    <w:rsid w:val="009634CC"/>
    <w:rsid w:val="00963734"/>
    <w:rsid w:val="009763AB"/>
    <w:rsid w:val="00980D3B"/>
    <w:rsid w:val="009858B8"/>
    <w:rsid w:val="00994214"/>
    <w:rsid w:val="00995B62"/>
    <w:rsid w:val="00996CA8"/>
    <w:rsid w:val="009A1193"/>
    <w:rsid w:val="009B1479"/>
    <w:rsid w:val="009B4C17"/>
    <w:rsid w:val="009D05B6"/>
    <w:rsid w:val="009D1EE9"/>
    <w:rsid w:val="009E069D"/>
    <w:rsid w:val="009E253F"/>
    <w:rsid w:val="009E484A"/>
    <w:rsid w:val="009E6EC8"/>
    <w:rsid w:val="009F2DC7"/>
    <w:rsid w:val="009F78A6"/>
    <w:rsid w:val="00A10D6E"/>
    <w:rsid w:val="00A2391A"/>
    <w:rsid w:val="00A262E4"/>
    <w:rsid w:val="00A41612"/>
    <w:rsid w:val="00A46620"/>
    <w:rsid w:val="00A74DB0"/>
    <w:rsid w:val="00A74DD9"/>
    <w:rsid w:val="00A86E49"/>
    <w:rsid w:val="00A87ACA"/>
    <w:rsid w:val="00A91946"/>
    <w:rsid w:val="00A94D0B"/>
    <w:rsid w:val="00AC2FE1"/>
    <w:rsid w:val="00AC5292"/>
    <w:rsid w:val="00AC761B"/>
    <w:rsid w:val="00AD0A3C"/>
    <w:rsid w:val="00AE041F"/>
    <w:rsid w:val="00AE0581"/>
    <w:rsid w:val="00AF5CC4"/>
    <w:rsid w:val="00AF7C44"/>
    <w:rsid w:val="00B05989"/>
    <w:rsid w:val="00B106E8"/>
    <w:rsid w:val="00B10A2E"/>
    <w:rsid w:val="00B1100E"/>
    <w:rsid w:val="00B142D4"/>
    <w:rsid w:val="00B16296"/>
    <w:rsid w:val="00B252BC"/>
    <w:rsid w:val="00B27C3B"/>
    <w:rsid w:val="00B33313"/>
    <w:rsid w:val="00B50338"/>
    <w:rsid w:val="00B54618"/>
    <w:rsid w:val="00B54B02"/>
    <w:rsid w:val="00B77EF9"/>
    <w:rsid w:val="00B959F6"/>
    <w:rsid w:val="00B9727C"/>
    <w:rsid w:val="00BA52D3"/>
    <w:rsid w:val="00BA5F69"/>
    <w:rsid w:val="00BA7425"/>
    <w:rsid w:val="00BC4A2E"/>
    <w:rsid w:val="00BF257F"/>
    <w:rsid w:val="00BF33A7"/>
    <w:rsid w:val="00C00D03"/>
    <w:rsid w:val="00C03EEE"/>
    <w:rsid w:val="00C2452C"/>
    <w:rsid w:val="00C3172B"/>
    <w:rsid w:val="00C441BA"/>
    <w:rsid w:val="00C6542D"/>
    <w:rsid w:val="00C7304B"/>
    <w:rsid w:val="00C74998"/>
    <w:rsid w:val="00C756A8"/>
    <w:rsid w:val="00CA01D6"/>
    <w:rsid w:val="00CB01FA"/>
    <w:rsid w:val="00CB7A6E"/>
    <w:rsid w:val="00CC4501"/>
    <w:rsid w:val="00CD0E32"/>
    <w:rsid w:val="00CE5E7B"/>
    <w:rsid w:val="00CF246B"/>
    <w:rsid w:val="00D12ACF"/>
    <w:rsid w:val="00D142A4"/>
    <w:rsid w:val="00D33080"/>
    <w:rsid w:val="00D52490"/>
    <w:rsid w:val="00D538B5"/>
    <w:rsid w:val="00D627B3"/>
    <w:rsid w:val="00D84AE7"/>
    <w:rsid w:val="00D91359"/>
    <w:rsid w:val="00D91E17"/>
    <w:rsid w:val="00D94206"/>
    <w:rsid w:val="00DA2560"/>
    <w:rsid w:val="00DB218B"/>
    <w:rsid w:val="00DB3B98"/>
    <w:rsid w:val="00DB3E78"/>
    <w:rsid w:val="00DC66A7"/>
    <w:rsid w:val="00DD3B19"/>
    <w:rsid w:val="00DD75A7"/>
    <w:rsid w:val="00DE0F2F"/>
    <w:rsid w:val="00DE3925"/>
    <w:rsid w:val="00DE4943"/>
    <w:rsid w:val="00DE6BAB"/>
    <w:rsid w:val="00DE7C20"/>
    <w:rsid w:val="00DF1463"/>
    <w:rsid w:val="00E07744"/>
    <w:rsid w:val="00E07E26"/>
    <w:rsid w:val="00E12E1F"/>
    <w:rsid w:val="00E138E2"/>
    <w:rsid w:val="00E1456A"/>
    <w:rsid w:val="00E149BC"/>
    <w:rsid w:val="00E300B5"/>
    <w:rsid w:val="00E371C7"/>
    <w:rsid w:val="00E46C84"/>
    <w:rsid w:val="00E50205"/>
    <w:rsid w:val="00E7095C"/>
    <w:rsid w:val="00E70AA4"/>
    <w:rsid w:val="00E71942"/>
    <w:rsid w:val="00E748DD"/>
    <w:rsid w:val="00E76564"/>
    <w:rsid w:val="00E823D7"/>
    <w:rsid w:val="00E82AEE"/>
    <w:rsid w:val="00E911ED"/>
    <w:rsid w:val="00E944D9"/>
    <w:rsid w:val="00E96AEE"/>
    <w:rsid w:val="00EA0EF8"/>
    <w:rsid w:val="00EA3235"/>
    <w:rsid w:val="00EA6E0C"/>
    <w:rsid w:val="00ED16C8"/>
    <w:rsid w:val="00EF28F6"/>
    <w:rsid w:val="00F0683B"/>
    <w:rsid w:val="00F133A2"/>
    <w:rsid w:val="00F156CD"/>
    <w:rsid w:val="00F374DE"/>
    <w:rsid w:val="00F570EF"/>
    <w:rsid w:val="00F744A8"/>
    <w:rsid w:val="00F766E2"/>
    <w:rsid w:val="00F76816"/>
    <w:rsid w:val="00F915E4"/>
    <w:rsid w:val="00F9170C"/>
    <w:rsid w:val="00F924E3"/>
    <w:rsid w:val="00F96B09"/>
    <w:rsid w:val="00FA566B"/>
    <w:rsid w:val="00FB3475"/>
    <w:rsid w:val="00FC6668"/>
    <w:rsid w:val="00FE6F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A9860"/>
  <w15:docId w15:val="{0A404651-1D52-40FC-A4A3-8C96062A7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AA"/>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42694C"/>
    <w:pPr>
      <w:ind w:left="720"/>
      <w:contextualSpacing/>
    </w:pPr>
  </w:style>
  <w:style w:type="paragraph" w:customStyle="1" w:styleId="firstdef-e">
    <w:name w:val="firstdef-e"/>
    <w:basedOn w:val="Normal"/>
    <w:rsid w:val="00AF5CC4"/>
    <w:pPr>
      <w:spacing w:before="100" w:beforeAutospacing="1" w:after="100" w:afterAutospacing="1"/>
    </w:pPr>
  </w:style>
  <w:style w:type="paragraph" w:customStyle="1" w:styleId="Pa10">
    <w:name w:val="Pa10"/>
    <w:basedOn w:val="Normal"/>
    <w:next w:val="Normal"/>
    <w:uiPriority w:val="99"/>
    <w:rsid w:val="00913C86"/>
    <w:pPr>
      <w:autoSpaceDE w:val="0"/>
      <w:autoSpaceDN w:val="0"/>
      <w:adjustRightInd w:val="0"/>
      <w:spacing w:line="201" w:lineRule="atLeast"/>
    </w:pPr>
    <w:rPr>
      <w:rFonts w:ascii="Frutiger 57Cn" w:eastAsia="Calibri" w:hAnsi="Frutiger 57Cn"/>
      <w:lang w:val="en-CA" w:eastAsia="en-CA"/>
    </w:rPr>
  </w:style>
  <w:style w:type="paragraph" w:customStyle="1" w:styleId="Pa11">
    <w:name w:val="Pa11"/>
    <w:basedOn w:val="Normal"/>
    <w:next w:val="Normal"/>
    <w:uiPriority w:val="99"/>
    <w:rsid w:val="007A2C7B"/>
    <w:pPr>
      <w:autoSpaceDE w:val="0"/>
      <w:autoSpaceDN w:val="0"/>
      <w:adjustRightInd w:val="0"/>
      <w:spacing w:line="201" w:lineRule="atLeast"/>
    </w:pPr>
    <w:rPr>
      <w:rFonts w:ascii="Frutiger 55 Roman" w:eastAsia="Calibri" w:hAnsi="Frutiger 55 Roman"/>
      <w:lang w:val="en-CA" w:eastAsia="en-CA"/>
    </w:rPr>
  </w:style>
  <w:style w:type="character" w:customStyle="1" w:styleId="A16">
    <w:name w:val="A16"/>
    <w:uiPriority w:val="99"/>
    <w:rsid w:val="00073727"/>
    <w:rPr>
      <w:rFonts w:cs="Frutiger 57Cn"/>
      <w:color w:val="000000"/>
      <w:sz w:val="11"/>
      <w:szCs w:val="11"/>
    </w:rPr>
  </w:style>
  <w:style w:type="character" w:styleId="UnresolvedMention">
    <w:name w:val="Unresolved Mention"/>
    <w:basedOn w:val="DefaultParagraphFont"/>
    <w:uiPriority w:val="99"/>
    <w:semiHidden/>
    <w:unhideWhenUsed/>
    <w:rsid w:val="006A2CDE"/>
    <w:rPr>
      <w:color w:val="605E5C"/>
      <w:shd w:val="clear" w:color="auto" w:fill="E1DFDD"/>
    </w:rPr>
  </w:style>
  <w:style w:type="character" w:styleId="CommentReference">
    <w:name w:val="annotation reference"/>
    <w:basedOn w:val="DefaultParagraphFont"/>
    <w:uiPriority w:val="99"/>
    <w:semiHidden/>
    <w:unhideWhenUsed/>
    <w:rsid w:val="00CB01FA"/>
    <w:rPr>
      <w:sz w:val="16"/>
      <w:szCs w:val="16"/>
    </w:rPr>
  </w:style>
  <w:style w:type="paragraph" w:styleId="CommentText">
    <w:name w:val="annotation text"/>
    <w:basedOn w:val="Normal"/>
    <w:link w:val="CommentTextChar"/>
    <w:uiPriority w:val="99"/>
    <w:unhideWhenUsed/>
    <w:rsid w:val="00CB01FA"/>
    <w:rPr>
      <w:sz w:val="20"/>
      <w:szCs w:val="20"/>
    </w:rPr>
  </w:style>
  <w:style w:type="character" w:customStyle="1" w:styleId="CommentTextChar">
    <w:name w:val="Comment Text Char"/>
    <w:basedOn w:val="DefaultParagraphFont"/>
    <w:link w:val="CommentText"/>
    <w:uiPriority w:val="99"/>
    <w:rsid w:val="00CB01FA"/>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CB01FA"/>
    <w:rPr>
      <w:b/>
      <w:bCs/>
    </w:rPr>
  </w:style>
  <w:style w:type="character" w:customStyle="1" w:styleId="CommentSubjectChar">
    <w:name w:val="Comment Subject Char"/>
    <w:basedOn w:val="CommentTextChar"/>
    <w:link w:val="CommentSubject"/>
    <w:uiPriority w:val="99"/>
    <w:semiHidden/>
    <w:rsid w:val="00CB01FA"/>
    <w:rPr>
      <w:rFonts w:ascii="Times New Roman" w:eastAsia="Times New Roman" w:hAnsi="Times New Roman"/>
      <w:b/>
      <w:bCs/>
      <w:lang w:val="en-US" w:eastAsia="en-US"/>
    </w:rPr>
  </w:style>
  <w:style w:type="paragraph" w:styleId="Revision">
    <w:name w:val="Revision"/>
    <w:hidden/>
    <w:uiPriority w:val="99"/>
    <w:semiHidden/>
    <w:rsid w:val="001054EE"/>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836398">
      <w:bodyDiv w:val="1"/>
      <w:marLeft w:val="0"/>
      <w:marRight w:val="0"/>
      <w:marTop w:val="0"/>
      <w:marBottom w:val="0"/>
      <w:divBdr>
        <w:top w:val="none" w:sz="0" w:space="0" w:color="auto"/>
        <w:left w:val="none" w:sz="0" w:space="0" w:color="auto"/>
        <w:bottom w:val="none" w:sz="0" w:space="0" w:color="auto"/>
        <w:right w:val="none" w:sz="0" w:space="0" w:color="auto"/>
      </w:divBdr>
    </w:div>
    <w:div w:id="166140290">
      <w:bodyDiv w:val="1"/>
      <w:marLeft w:val="0"/>
      <w:marRight w:val="0"/>
      <w:marTop w:val="0"/>
      <w:marBottom w:val="0"/>
      <w:divBdr>
        <w:top w:val="none" w:sz="0" w:space="0" w:color="auto"/>
        <w:left w:val="none" w:sz="0" w:space="0" w:color="auto"/>
        <w:bottom w:val="none" w:sz="0" w:space="0" w:color="auto"/>
        <w:right w:val="none" w:sz="0" w:space="0" w:color="auto"/>
      </w:divBdr>
    </w:div>
    <w:div w:id="196040551">
      <w:bodyDiv w:val="1"/>
      <w:marLeft w:val="0"/>
      <w:marRight w:val="0"/>
      <w:marTop w:val="0"/>
      <w:marBottom w:val="0"/>
      <w:divBdr>
        <w:top w:val="none" w:sz="0" w:space="0" w:color="auto"/>
        <w:left w:val="none" w:sz="0" w:space="0" w:color="auto"/>
        <w:bottom w:val="none" w:sz="0" w:space="0" w:color="auto"/>
        <w:right w:val="none" w:sz="0" w:space="0" w:color="auto"/>
      </w:divBdr>
    </w:div>
    <w:div w:id="324937643">
      <w:bodyDiv w:val="1"/>
      <w:marLeft w:val="0"/>
      <w:marRight w:val="0"/>
      <w:marTop w:val="0"/>
      <w:marBottom w:val="0"/>
      <w:divBdr>
        <w:top w:val="none" w:sz="0" w:space="0" w:color="auto"/>
        <w:left w:val="none" w:sz="0" w:space="0" w:color="auto"/>
        <w:bottom w:val="none" w:sz="0" w:space="0" w:color="auto"/>
        <w:right w:val="none" w:sz="0" w:space="0" w:color="auto"/>
      </w:divBdr>
    </w:div>
    <w:div w:id="909998694">
      <w:bodyDiv w:val="1"/>
      <w:marLeft w:val="0"/>
      <w:marRight w:val="0"/>
      <w:marTop w:val="0"/>
      <w:marBottom w:val="0"/>
      <w:divBdr>
        <w:top w:val="none" w:sz="0" w:space="0" w:color="auto"/>
        <w:left w:val="none" w:sz="0" w:space="0" w:color="auto"/>
        <w:bottom w:val="none" w:sz="0" w:space="0" w:color="auto"/>
        <w:right w:val="none" w:sz="0" w:space="0" w:color="auto"/>
      </w:divBdr>
    </w:div>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4799">
      <w:bodyDiv w:val="1"/>
      <w:marLeft w:val="0"/>
      <w:marRight w:val="0"/>
      <w:marTop w:val="0"/>
      <w:marBottom w:val="0"/>
      <w:divBdr>
        <w:top w:val="none" w:sz="0" w:space="0" w:color="auto"/>
        <w:left w:val="none" w:sz="0" w:space="0" w:color="auto"/>
        <w:bottom w:val="none" w:sz="0" w:space="0" w:color="auto"/>
        <w:right w:val="none" w:sz="0" w:space="0" w:color="auto"/>
      </w:divBdr>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3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rnao.ca/ltc"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hyperlink" Target="http://www.rnao.ca/ltc" TargetMode="External"/><Relationship Id="rId17" Type="http://schemas.openxmlformats.org/officeDocument/2006/relationships/hyperlink" Target="https://www.ontario.ca/laws/regulation/r22246" TargetMode="External"/><Relationship Id="rId2" Type="http://schemas.openxmlformats.org/officeDocument/2006/relationships/styles" Target="styles.xml"/><Relationship Id="rId16" Type="http://schemas.openxmlformats.org/officeDocument/2006/relationships/hyperlink" Target="https://www.ontario.ca/laws/statute/21f39"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nao.ca/bpg/leading-change-toolkit"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rnao.ca/bpg/guidelines/diabetic-foot-ulcer" TargetMode="External"/><Relationship Id="rId14" Type="http://schemas.openxmlformats.org/officeDocument/2006/relationships/hyperlink" Target="http://ltctoolkit.rnao.c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1054</Words>
  <Characters>6012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7052</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Susan McRae</cp:lastModifiedBy>
  <cp:revision>2</cp:revision>
  <cp:lastPrinted>2013-12-18T11:09:00Z</cp:lastPrinted>
  <dcterms:created xsi:type="dcterms:W3CDTF">2024-10-31T21:30:00Z</dcterms:created>
  <dcterms:modified xsi:type="dcterms:W3CDTF">2024-10-31T21:30:00Z</dcterms:modified>
</cp:coreProperties>
</file>